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2BEA" w14:textId="2E9A2680" w:rsidR="00B30695" w:rsidRPr="00F26E53" w:rsidRDefault="00F26E53" w:rsidP="00CE0057">
      <w:pPr>
        <w:pStyle w:val="Pa20"/>
        <w:spacing w:before="200" w:after="40"/>
        <w:jc w:val="center"/>
        <w:rPr>
          <w:rFonts w:asciiTheme="minorHAnsi" w:hAnsiTheme="minorHAnsi" w:cstheme="minorHAnsi"/>
          <w:b/>
          <w:bCs/>
          <w:color w:val="000000"/>
          <w:sz w:val="28"/>
          <w:szCs w:val="28"/>
          <w:u w:val="single"/>
        </w:rPr>
      </w:pPr>
      <w:r w:rsidRPr="00F26E53">
        <w:rPr>
          <w:rFonts w:asciiTheme="minorHAnsi" w:hAnsiTheme="minorHAnsi" w:cstheme="minorHAnsi"/>
          <w:b/>
          <w:bCs/>
          <w:color w:val="000000"/>
          <w:sz w:val="28"/>
          <w:szCs w:val="28"/>
          <w:u w:val="single"/>
        </w:rPr>
        <w:t xml:space="preserve">ITEM 1 - </w:t>
      </w:r>
      <w:r w:rsidR="002C48DF" w:rsidRPr="00F26E53">
        <w:rPr>
          <w:rFonts w:asciiTheme="minorHAnsi" w:hAnsiTheme="minorHAnsi" w:cstheme="minorHAnsi"/>
          <w:b/>
          <w:bCs/>
          <w:color w:val="000000"/>
          <w:sz w:val="28"/>
          <w:szCs w:val="28"/>
          <w:u w:val="single"/>
        </w:rPr>
        <w:t>GENERAL ASSEMBLY BUSINESS COMMITTEE (INITIAL REPORT)</w:t>
      </w:r>
    </w:p>
    <w:p w14:paraId="3D7C0326" w14:textId="5991AE08" w:rsidR="002C48DF" w:rsidRPr="002C48DF" w:rsidRDefault="002C48DF" w:rsidP="002C48DF">
      <w:pPr>
        <w:pStyle w:val="Default"/>
        <w:rPr>
          <w:rFonts w:asciiTheme="minorHAnsi" w:hAnsiTheme="minorHAnsi" w:cstheme="minorHAnsi"/>
          <w:sz w:val="16"/>
          <w:szCs w:val="16"/>
        </w:rPr>
      </w:pPr>
    </w:p>
    <w:p w14:paraId="44CE51F5" w14:textId="21CB4DD1" w:rsidR="002C48DF" w:rsidRPr="002C48DF" w:rsidRDefault="002C48DF" w:rsidP="002C48DF">
      <w:pPr>
        <w:pStyle w:val="Default"/>
        <w:jc w:val="center"/>
        <w:rPr>
          <w:rFonts w:asciiTheme="minorHAnsi" w:hAnsiTheme="minorHAnsi" w:cstheme="minorHAnsi"/>
          <w:b/>
        </w:rPr>
      </w:pPr>
      <w:r w:rsidRPr="002C48DF">
        <w:rPr>
          <w:rFonts w:asciiTheme="minorHAnsi" w:hAnsiTheme="minorHAnsi" w:cstheme="minorHAnsi"/>
          <w:b/>
          <w:sz w:val="28"/>
          <w:szCs w:val="28"/>
        </w:rPr>
        <w:t>SUPPLEMENTARY REPORT</w:t>
      </w:r>
    </w:p>
    <w:p w14:paraId="5BB05F3A" w14:textId="222A65E7" w:rsidR="00352D1E" w:rsidRPr="0032615F" w:rsidRDefault="0032615F" w:rsidP="00352D1E">
      <w:pPr>
        <w:pStyle w:val="Pa20"/>
        <w:spacing w:before="200" w:after="40"/>
        <w:jc w:val="both"/>
        <w:rPr>
          <w:rFonts w:asciiTheme="minorHAnsi" w:hAnsiTheme="minorHAnsi" w:cstheme="minorHAnsi"/>
          <w:b/>
          <w:bCs/>
          <w:color w:val="000000"/>
        </w:rPr>
      </w:pPr>
      <w:r w:rsidRPr="0032615F">
        <w:rPr>
          <w:rFonts w:asciiTheme="minorHAnsi" w:hAnsiTheme="minorHAnsi" w:cstheme="minorHAnsi"/>
          <w:b/>
          <w:bCs/>
          <w:color w:val="000000"/>
        </w:rPr>
        <w:t>Pre-Assembly m</w:t>
      </w:r>
      <w:r w:rsidR="00352D1E" w:rsidRPr="0032615F">
        <w:rPr>
          <w:rFonts w:asciiTheme="minorHAnsi" w:hAnsiTheme="minorHAnsi" w:cstheme="minorHAnsi"/>
          <w:b/>
          <w:bCs/>
          <w:color w:val="000000"/>
        </w:rPr>
        <w:t xml:space="preserve">eeting of the </w:t>
      </w:r>
      <w:r w:rsidRPr="0032615F">
        <w:rPr>
          <w:rFonts w:asciiTheme="minorHAnsi" w:hAnsiTheme="minorHAnsi" w:cstheme="minorHAnsi"/>
          <w:b/>
          <w:bCs/>
          <w:color w:val="000000"/>
        </w:rPr>
        <w:t>General Assembly Business Committee</w:t>
      </w:r>
    </w:p>
    <w:p w14:paraId="18FC2C25" w14:textId="4F941340" w:rsidR="00C16D0E" w:rsidRDefault="00C16D0E" w:rsidP="00A645FE">
      <w:pPr>
        <w:pStyle w:val="Pa20"/>
        <w:numPr>
          <w:ilvl w:val="0"/>
          <w:numId w:val="13"/>
        </w:numPr>
        <w:spacing w:before="200" w:after="40"/>
        <w:jc w:val="both"/>
        <w:rPr>
          <w:rFonts w:asciiTheme="minorHAnsi" w:hAnsiTheme="minorHAnsi" w:cstheme="minorHAnsi"/>
          <w:bCs/>
          <w:color w:val="000000"/>
        </w:rPr>
      </w:pPr>
      <w:r>
        <w:rPr>
          <w:rFonts w:asciiTheme="minorHAnsi" w:hAnsiTheme="minorHAnsi" w:cstheme="minorHAnsi"/>
          <w:bCs/>
          <w:color w:val="000000"/>
        </w:rPr>
        <w:t>The General Assembly Business Committee met on Wednesday morning 29</w:t>
      </w:r>
      <w:r w:rsidRPr="00C16D0E">
        <w:rPr>
          <w:rFonts w:asciiTheme="minorHAnsi" w:hAnsiTheme="minorHAnsi" w:cstheme="minorHAnsi"/>
          <w:bCs/>
          <w:color w:val="000000"/>
          <w:vertAlign w:val="superscript"/>
        </w:rPr>
        <w:t>th</w:t>
      </w:r>
      <w:r>
        <w:rPr>
          <w:rFonts w:asciiTheme="minorHAnsi" w:hAnsiTheme="minorHAnsi" w:cstheme="minorHAnsi"/>
          <w:bCs/>
          <w:color w:val="000000"/>
        </w:rPr>
        <w:t xml:space="preserve"> September 2021 to consider the final practical arrangements for the General Assembly. The Committee also noted the ‘Nominations Booklet’</w:t>
      </w:r>
      <w:r w:rsidR="00352D1E">
        <w:rPr>
          <w:rFonts w:asciiTheme="minorHAnsi" w:hAnsiTheme="minorHAnsi" w:cstheme="minorHAnsi"/>
          <w:bCs/>
          <w:color w:val="000000"/>
        </w:rPr>
        <w:t xml:space="preserve">, which had been drawn up by the Nominations Committee, </w:t>
      </w:r>
      <w:r>
        <w:rPr>
          <w:rFonts w:asciiTheme="minorHAnsi" w:hAnsiTheme="minorHAnsi" w:cstheme="minorHAnsi"/>
          <w:bCs/>
          <w:color w:val="000000"/>
        </w:rPr>
        <w:t xml:space="preserve">and </w:t>
      </w:r>
      <w:r w:rsidR="00352D1E">
        <w:rPr>
          <w:rFonts w:asciiTheme="minorHAnsi" w:hAnsiTheme="minorHAnsi" w:cstheme="minorHAnsi"/>
          <w:bCs/>
          <w:color w:val="000000"/>
        </w:rPr>
        <w:t>authorised its publication.</w:t>
      </w:r>
      <w:r>
        <w:rPr>
          <w:rFonts w:asciiTheme="minorHAnsi" w:hAnsiTheme="minorHAnsi" w:cstheme="minorHAnsi"/>
          <w:bCs/>
          <w:color w:val="000000"/>
        </w:rPr>
        <w:t xml:space="preserve"> </w:t>
      </w:r>
    </w:p>
    <w:p w14:paraId="47BAF5CC" w14:textId="35C6FF52" w:rsidR="00C16D0E" w:rsidRDefault="00352D1E" w:rsidP="0032615F">
      <w:pPr>
        <w:pStyle w:val="Pa20"/>
        <w:numPr>
          <w:ilvl w:val="0"/>
          <w:numId w:val="13"/>
        </w:numPr>
        <w:spacing w:before="120" w:after="40"/>
        <w:jc w:val="both"/>
        <w:rPr>
          <w:rFonts w:asciiTheme="minorHAnsi" w:hAnsiTheme="minorHAnsi" w:cstheme="minorHAnsi"/>
          <w:bCs/>
          <w:color w:val="000000"/>
        </w:rPr>
      </w:pPr>
      <w:r>
        <w:rPr>
          <w:rFonts w:asciiTheme="minorHAnsi" w:hAnsiTheme="minorHAnsi" w:cstheme="minorHAnsi"/>
          <w:bCs/>
          <w:color w:val="000000"/>
        </w:rPr>
        <w:t>The main business of the Committee, was to consider</w:t>
      </w:r>
      <w:r w:rsidR="0032615F">
        <w:rPr>
          <w:rFonts w:asciiTheme="minorHAnsi" w:hAnsiTheme="minorHAnsi" w:cstheme="minorHAnsi"/>
          <w:bCs/>
          <w:color w:val="000000"/>
        </w:rPr>
        <w:t>, and license where appropriate,</w:t>
      </w:r>
      <w:r>
        <w:rPr>
          <w:rFonts w:asciiTheme="minorHAnsi" w:hAnsiTheme="minorHAnsi" w:cstheme="minorHAnsi"/>
          <w:bCs/>
          <w:color w:val="000000"/>
        </w:rPr>
        <w:t xml:space="preserve"> the supplementary business which had been submitted </w:t>
      </w:r>
      <w:r w:rsidR="0032615F">
        <w:rPr>
          <w:rFonts w:asciiTheme="minorHAnsi" w:hAnsiTheme="minorHAnsi" w:cstheme="minorHAnsi"/>
          <w:bCs/>
          <w:color w:val="000000"/>
        </w:rPr>
        <w:t xml:space="preserve">to the Clerk’s office </w:t>
      </w:r>
      <w:r>
        <w:rPr>
          <w:rFonts w:asciiTheme="minorHAnsi" w:hAnsiTheme="minorHAnsi" w:cstheme="minorHAnsi"/>
          <w:bCs/>
          <w:color w:val="000000"/>
        </w:rPr>
        <w:t>by</w:t>
      </w:r>
      <w:r w:rsidR="0032615F">
        <w:rPr>
          <w:rFonts w:asciiTheme="minorHAnsi" w:hAnsiTheme="minorHAnsi" w:cstheme="minorHAnsi"/>
          <w:bCs/>
          <w:color w:val="000000"/>
        </w:rPr>
        <w:t xml:space="preserve"> 11.00am on Monday 27</w:t>
      </w:r>
      <w:r w:rsidR="0032615F" w:rsidRPr="00352D1E">
        <w:rPr>
          <w:rFonts w:asciiTheme="minorHAnsi" w:hAnsiTheme="minorHAnsi" w:cstheme="minorHAnsi"/>
          <w:bCs/>
          <w:color w:val="000000"/>
          <w:vertAlign w:val="superscript"/>
        </w:rPr>
        <w:t>th</w:t>
      </w:r>
      <w:r w:rsidR="0032615F">
        <w:rPr>
          <w:rFonts w:asciiTheme="minorHAnsi" w:hAnsiTheme="minorHAnsi" w:cstheme="minorHAnsi"/>
          <w:bCs/>
          <w:color w:val="000000"/>
        </w:rPr>
        <w:t xml:space="preserve"> September,</w:t>
      </w:r>
      <w:r>
        <w:rPr>
          <w:rFonts w:asciiTheme="minorHAnsi" w:hAnsiTheme="minorHAnsi" w:cstheme="minorHAnsi"/>
          <w:bCs/>
          <w:color w:val="000000"/>
        </w:rPr>
        <w:t xml:space="preserve"> the deadline which had been communicated to all Assembly members</w:t>
      </w:r>
      <w:r w:rsidR="0032615F">
        <w:rPr>
          <w:rFonts w:asciiTheme="minorHAnsi" w:hAnsiTheme="minorHAnsi" w:cstheme="minorHAnsi"/>
          <w:bCs/>
          <w:color w:val="000000"/>
        </w:rPr>
        <w:t xml:space="preserve">. With a few small technical adjustments, the Committee agreed to licence all of the business submitted. The Committee also noted, as had been communicated to members of Assembly, the importance of having any significant amendments considered by the Committee and licensed prior to being considered by the Assembly, and thank those who took the time to submit their additional resolutions and/or amendments in advance.  </w:t>
      </w:r>
    </w:p>
    <w:p w14:paraId="4EC8129C" w14:textId="1D365080" w:rsidR="00FD504F" w:rsidRPr="008E1306" w:rsidRDefault="00FD504F" w:rsidP="0032615F">
      <w:pPr>
        <w:pStyle w:val="Pa20"/>
        <w:numPr>
          <w:ilvl w:val="0"/>
          <w:numId w:val="13"/>
        </w:numPr>
        <w:spacing w:before="120" w:after="40"/>
        <w:jc w:val="both"/>
        <w:rPr>
          <w:rFonts w:asciiTheme="minorHAnsi" w:hAnsiTheme="minorHAnsi" w:cstheme="minorHAnsi"/>
          <w:bCs/>
          <w:color w:val="000000"/>
        </w:rPr>
      </w:pPr>
      <w:r w:rsidRPr="008E1306">
        <w:rPr>
          <w:rFonts w:asciiTheme="minorHAnsi" w:hAnsiTheme="minorHAnsi" w:cstheme="minorHAnsi"/>
          <w:bCs/>
          <w:color w:val="000000"/>
        </w:rPr>
        <w:t>Those who are eagled eyed amongst the membership of the General Assembly will note that this year the ‘yellow pages’ (pages x-xiv of the 2021 General Assembly Reports</w:t>
      </w:r>
      <w:r w:rsidR="008E1306" w:rsidRPr="008E1306">
        <w:rPr>
          <w:rFonts w:asciiTheme="minorHAnsi" w:hAnsiTheme="minorHAnsi" w:cstheme="minorHAnsi"/>
          <w:bCs/>
          <w:color w:val="000000"/>
        </w:rPr>
        <w:t xml:space="preserve">) are in fact white!  This is due to the Printers not being able to access the required quantity of yellow paper to enable the Reports to be printed and delivered in time for distribution. </w:t>
      </w:r>
    </w:p>
    <w:p w14:paraId="68D0472E" w14:textId="1947A6ED" w:rsidR="008E1306" w:rsidRPr="0032615F" w:rsidRDefault="008E1306" w:rsidP="00A645FE">
      <w:pPr>
        <w:pStyle w:val="Default"/>
        <w:jc w:val="both"/>
        <w:rPr>
          <w:rFonts w:asciiTheme="minorHAnsi" w:hAnsiTheme="minorHAnsi" w:cstheme="minorHAnsi"/>
          <w:sz w:val="16"/>
          <w:szCs w:val="16"/>
        </w:rPr>
      </w:pPr>
    </w:p>
    <w:p w14:paraId="4D7926BF" w14:textId="6D47B8CA" w:rsidR="008E1306" w:rsidRDefault="008E1306" w:rsidP="00A645FE">
      <w:pPr>
        <w:pStyle w:val="Default"/>
        <w:numPr>
          <w:ilvl w:val="0"/>
          <w:numId w:val="13"/>
        </w:numPr>
        <w:jc w:val="both"/>
        <w:rPr>
          <w:rFonts w:asciiTheme="minorHAnsi" w:hAnsiTheme="minorHAnsi" w:cstheme="minorHAnsi"/>
        </w:rPr>
      </w:pPr>
      <w:r w:rsidRPr="008E1306">
        <w:rPr>
          <w:rFonts w:asciiTheme="minorHAnsi" w:hAnsiTheme="minorHAnsi" w:cstheme="minorHAnsi"/>
        </w:rPr>
        <w:t>All</w:t>
      </w:r>
      <w:r>
        <w:rPr>
          <w:rFonts w:asciiTheme="minorHAnsi" w:hAnsiTheme="minorHAnsi" w:cstheme="minorHAnsi"/>
        </w:rPr>
        <w:t xml:space="preserve"> members of the General Assembly will have received along with their Report Book, important information from the Convener of the Arrangements Panel (the Rev Mervyn Burnside). </w:t>
      </w:r>
      <w:r w:rsidR="006D2F7A">
        <w:rPr>
          <w:rFonts w:asciiTheme="minorHAnsi" w:hAnsiTheme="minorHAnsi" w:cstheme="minorHAnsi"/>
        </w:rPr>
        <w:t xml:space="preserve">This included a </w:t>
      </w:r>
      <w:r>
        <w:rPr>
          <w:rFonts w:asciiTheme="minorHAnsi" w:hAnsiTheme="minorHAnsi" w:cstheme="minorHAnsi"/>
        </w:rPr>
        <w:t>section entitled ‘</w:t>
      </w:r>
      <w:proofErr w:type="spellStart"/>
      <w:r>
        <w:rPr>
          <w:rFonts w:asciiTheme="minorHAnsi" w:hAnsiTheme="minorHAnsi" w:cstheme="minorHAnsi"/>
        </w:rPr>
        <w:t>Covid</w:t>
      </w:r>
      <w:proofErr w:type="spellEnd"/>
      <w:r>
        <w:rPr>
          <w:rFonts w:asciiTheme="minorHAnsi" w:hAnsiTheme="minorHAnsi" w:cstheme="minorHAnsi"/>
        </w:rPr>
        <w:t xml:space="preserve"> Related Restrictions</w:t>
      </w:r>
      <w:r w:rsidR="006D2F7A">
        <w:rPr>
          <w:rFonts w:asciiTheme="minorHAnsi" w:hAnsiTheme="minorHAnsi" w:cstheme="minorHAnsi"/>
        </w:rPr>
        <w:t>’</w:t>
      </w:r>
      <w:r w:rsidR="00143592">
        <w:rPr>
          <w:rFonts w:asciiTheme="minorHAnsi" w:hAnsiTheme="minorHAnsi" w:cstheme="minorHAnsi"/>
        </w:rPr>
        <w:t>. In the light of the ongoing relatively high level of infections in Northern Ireland, it is important therefore to highlight the following</w:t>
      </w:r>
      <w:r w:rsidR="00CE650E">
        <w:rPr>
          <w:rFonts w:asciiTheme="minorHAnsi" w:hAnsiTheme="minorHAnsi" w:cstheme="minorHAnsi"/>
        </w:rPr>
        <w:t xml:space="preserve"> </w:t>
      </w:r>
      <w:proofErr w:type="spellStart"/>
      <w:r w:rsidR="00CE650E">
        <w:rPr>
          <w:rFonts w:asciiTheme="minorHAnsi" w:hAnsiTheme="minorHAnsi" w:cstheme="minorHAnsi"/>
        </w:rPr>
        <w:t>Covid</w:t>
      </w:r>
      <w:proofErr w:type="spellEnd"/>
      <w:r w:rsidR="00CE650E">
        <w:rPr>
          <w:rFonts w:asciiTheme="minorHAnsi" w:hAnsiTheme="minorHAnsi" w:cstheme="minorHAnsi"/>
        </w:rPr>
        <w:t xml:space="preserve"> related mitigations</w:t>
      </w:r>
      <w:r w:rsidR="00143592">
        <w:rPr>
          <w:rFonts w:asciiTheme="minorHAnsi" w:hAnsiTheme="minorHAnsi" w:cstheme="minorHAnsi"/>
        </w:rPr>
        <w:t>:</w:t>
      </w:r>
      <w:r w:rsidR="006D2F7A">
        <w:rPr>
          <w:rFonts w:asciiTheme="minorHAnsi" w:hAnsiTheme="minorHAnsi" w:cstheme="minorHAnsi"/>
        </w:rPr>
        <w:t xml:space="preserve"> </w:t>
      </w:r>
    </w:p>
    <w:p w14:paraId="1A4B62CA" w14:textId="77777777" w:rsidR="006D2F7A" w:rsidRPr="006D2F7A" w:rsidRDefault="006D2F7A" w:rsidP="006D2F7A">
      <w:pPr>
        <w:pStyle w:val="Default"/>
        <w:ind w:left="360"/>
        <w:rPr>
          <w:rFonts w:asciiTheme="minorHAnsi" w:hAnsiTheme="minorHAnsi" w:cstheme="minorHAnsi"/>
          <w:sz w:val="8"/>
          <w:szCs w:val="8"/>
        </w:rPr>
      </w:pPr>
    </w:p>
    <w:p w14:paraId="04F650E6" w14:textId="44851AB0" w:rsidR="006D2F7A" w:rsidRDefault="008E1306" w:rsidP="00A645FE">
      <w:pPr>
        <w:pStyle w:val="Default"/>
        <w:numPr>
          <w:ilvl w:val="0"/>
          <w:numId w:val="14"/>
        </w:numPr>
        <w:ind w:left="993" w:hanging="426"/>
        <w:jc w:val="both"/>
        <w:rPr>
          <w:rFonts w:asciiTheme="minorHAnsi" w:hAnsiTheme="minorHAnsi" w:cstheme="minorHAnsi"/>
        </w:rPr>
      </w:pPr>
      <w:r w:rsidRPr="008E1306">
        <w:rPr>
          <w:rFonts w:asciiTheme="minorHAnsi" w:hAnsiTheme="minorHAnsi" w:cstheme="minorHAnsi"/>
        </w:rPr>
        <w:t xml:space="preserve">Once </w:t>
      </w:r>
      <w:r w:rsidR="00CE7D69">
        <w:rPr>
          <w:rFonts w:asciiTheme="minorHAnsi" w:hAnsiTheme="minorHAnsi" w:cstheme="minorHAnsi"/>
        </w:rPr>
        <w:t>members</w:t>
      </w:r>
      <w:r w:rsidRPr="008E1306">
        <w:rPr>
          <w:rFonts w:asciiTheme="minorHAnsi" w:hAnsiTheme="minorHAnsi" w:cstheme="minorHAnsi"/>
        </w:rPr>
        <w:t xml:space="preserve"> have collected </w:t>
      </w:r>
      <w:r w:rsidR="00143592">
        <w:rPr>
          <w:rFonts w:asciiTheme="minorHAnsi" w:hAnsiTheme="minorHAnsi" w:cstheme="minorHAnsi"/>
        </w:rPr>
        <w:t>their</w:t>
      </w:r>
      <w:r w:rsidRPr="008E1306">
        <w:rPr>
          <w:rFonts w:asciiTheme="minorHAnsi" w:hAnsiTheme="minorHAnsi" w:cstheme="minorHAnsi"/>
        </w:rPr>
        <w:t xml:space="preserve"> voting card, </w:t>
      </w:r>
      <w:r w:rsidR="00143592">
        <w:rPr>
          <w:rFonts w:asciiTheme="minorHAnsi" w:hAnsiTheme="minorHAnsi" w:cstheme="minorHAnsi"/>
        </w:rPr>
        <w:t>they should</w:t>
      </w:r>
      <w:r w:rsidRPr="008E1306">
        <w:rPr>
          <w:rFonts w:asciiTheme="minorHAnsi" w:hAnsiTheme="minorHAnsi" w:cstheme="minorHAnsi"/>
        </w:rPr>
        <w:t xml:space="preserve"> proceed to the Assembly Hall where </w:t>
      </w:r>
      <w:r w:rsidR="00143592">
        <w:rPr>
          <w:rFonts w:asciiTheme="minorHAnsi" w:hAnsiTheme="minorHAnsi" w:cstheme="minorHAnsi"/>
        </w:rPr>
        <w:t>they</w:t>
      </w:r>
      <w:r w:rsidRPr="008E1306">
        <w:rPr>
          <w:rFonts w:asciiTheme="minorHAnsi" w:hAnsiTheme="minorHAnsi" w:cstheme="minorHAnsi"/>
        </w:rPr>
        <w:t xml:space="preserve"> will be shown to a seat which </w:t>
      </w:r>
      <w:r w:rsidR="00143592">
        <w:rPr>
          <w:rFonts w:asciiTheme="minorHAnsi" w:hAnsiTheme="minorHAnsi" w:cstheme="minorHAnsi"/>
        </w:rPr>
        <w:t>should be</w:t>
      </w:r>
      <w:r w:rsidRPr="008E1306">
        <w:rPr>
          <w:rFonts w:asciiTheme="minorHAnsi" w:hAnsiTheme="minorHAnsi" w:cstheme="minorHAnsi"/>
        </w:rPr>
        <w:t xml:space="preserve"> retain</w:t>
      </w:r>
      <w:r w:rsidR="00143592">
        <w:rPr>
          <w:rFonts w:asciiTheme="minorHAnsi" w:hAnsiTheme="minorHAnsi" w:cstheme="minorHAnsi"/>
        </w:rPr>
        <w:t>ed</w:t>
      </w:r>
      <w:r w:rsidRPr="008E1306">
        <w:rPr>
          <w:rFonts w:asciiTheme="minorHAnsi" w:hAnsiTheme="minorHAnsi" w:cstheme="minorHAnsi"/>
        </w:rPr>
        <w:t xml:space="preserve"> for the duration of the session.  At the conclusion of each session ending at lunchtime and at </w:t>
      </w:r>
      <w:r w:rsidR="00917E3F">
        <w:rPr>
          <w:rFonts w:asciiTheme="minorHAnsi" w:hAnsiTheme="minorHAnsi" w:cstheme="minorHAnsi"/>
        </w:rPr>
        <w:t>dinnertime</w:t>
      </w:r>
      <w:r w:rsidRPr="008E1306">
        <w:rPr>
          <w:rFonts w:asciiTheme="minorHAnsi" w:hAnsiTheme="minorHAnsi" w:cstheme="minorHAnsi"/>
        </w:rPr>
        <w:t>,</w:t>
      </w:r>
      <w:r w:rsidR="00143592">
        <w:rPr>
          <w:rFonts w:asciiTheme="minorHAnsi" w:hAnsiTheme="minorHAnsi" w:cstheme="minorHAnsi"/>
        </w:rPr>
        <w:t xml:space="preserve"> members should </w:t>
      </w:r>
      <w:r w:rsidRPr="008E1306">
        <w:rPr>
          <w:rFonts w:asciiTheme="minorHAnsi" w:hAnsiTheme="minorHAnsi" w:cstheme="minorHAnsi"/>
        </w:rPr>
        <w:t xml:space="preserve">exit the Assembly Hall as swiftly as possible, </w:t>
      </w:r>
      <w:r w:rsidRPr="008E1306">
        <w:rPr>
          <w:rFonts w:asciiTheme="minorHAnsi" w:hAnsiTheme="minorHAnsi" w:cstheme="minorHAnsi"/>
          <w:i/>
        </w:rPr>
        <w:t xml:space="preserve">taking </w:t>
      </w:r>
      <w:r w:rsidR="00143592">
        <w:rPr>
          <w:rFonts w:asciiTheme="minorHAnsi" w:hAnsiTheme="minorHAnsi" w:cstheme="minorHAnsi"/>
          <w:i/>
        </w:rPr>
        <w:t xml:space="preserve">with them </w:t>
      </w:r>
      <w:r w:rsidRPr="008E1306">
        <w:rPr>
          <w:rFonts w:asciiTheme="minorHAnsi" w:hAnsiTheme="minorHAnsi" w:cstheme="minorHAnsi"/>
          <w:i/>
        </w:rPr>
        <w:t>all personal possessions</w:t>
      </w:r>
      <w:r w:rsidR="00143592">
        <w:rPr>
          <w:rFonts w:asciiTheme="minorHAnsi" w:hAnsiTheme="minorHAnsi" w:cstheme="minorHAnsi"/>
          <w:i/>
        </w:rPr>
        <w:t>,</w:t>
      </w:r>
      <w:r w:rsidRPr="008E1306">
        <w:rPr>
          <w:rFonts w:asciiTheme="minorHAnsi" w:hAnsiTheme="minorHAnsi" w:cstheme="minorHAnsi"/>
        </w:rPr>
        <w:t xml:space="preserve"> so that the Hall can be sanitised. </w:t>
      </w:r>
    </w:p>
    <w:p w14:paraId="6B6EC369" w14:textId="77777777" w:rsidR="006D2F7A" w:rsidRPr="006D2F7A" w:rsidRDefault="006D2F7A" w:rsidP="00A645FE">
      <w:pPr>
        <w:pStyle w:val="Default"/>
        <w:ind w:left="993" w:hanging="426"/>
        <w:jc w:val="both"/>
        <w:rPr>
          <w:rFonts w:asciiTheme="minorHAnsi" w:hAnsiTheme="minorHAnsi" w:cstheme="minorHAnsi"/>
          <w:sz w:val="8"/>
          <w:szCs w:val="8"/>
        </w:rPr>
      </w:pPr>
    </w:p>
    <w:p w14:paraId="3E410527" w14:textId="78A31C0E" w:rsidR="008E1306" w:rsidRDefault="00143592" w:rsidP="00A645FE">
      <w:pPr>
        <w:pStyle w:val="Default"/>
        <w:numPr>
          <w:ilvl w:val="0"/>
          <w:numId w:val="14"/>
        </w:numPr>
        <w:ind w:left="993" w:hanging="426"/>
        <w:jc w:val="both"/>
        <w:rPr>
          <w:rFonts w:asciiTheme="minorHAnsi" w:hAnsiTheme="minorHAnsi" w:cstheme="minorHAnsi"/>
        </w:rPr>
      </w:pPr>
      <w:r>
        <w:rPr>
          <w:rFonts w:asciiTheme="minorHAnsi" w:hAnsiTheme="minorHAnsi" w:cstheme="minorHAnsi"/>
        </w:rPr>
        <w:t>Members</w:t>
      </w:r>
      <w:r w:rsidR="008E1306" w:rsidRPr="008E1306">
        <w:rPr>
          <w:rFonts w:asciiTheme="minorHAnsi" w:hAnsiTheme="minorHAnsi" w:cstheme="minorHAnsi"/>
        </w:rPr>
        <w:t xml:space="preserve"> are </w:t>
      </w:r>
      <w:r w:rsidR="006D2F7A">
        <w:rPr>
          <w:rFonts w:asciiTheme="minorHAnsi" w:hAnsiTheme="minorHAnsi" w:cstheme="minorHAnsi"/>
        </w:rPr>
        <w:t>required</w:t>
      </w:r>
      <w:r w:rsidR="008E1306" w:rsidRPr="008E1306">
        <w:rPr>
          <w:rFonts w:asciiTheme="minorHAnsi" w:hAnsiTheme="minorHAnsi" w:cstheme="minorHAnsi"/>
        </w:rPr>
        <w:t xml:space="preserve"> to wear a face covering</w:t>
      </w:r>
      <w:r w:rsidR="006D2F7A">
        <w:rPr>
          <w:rFonts w:asciiTheme="minorHAnsi" w:hAnsiTheme="minorHAnsi" w:cstheme="minorHAnsi"/>
        </w:rPr>
        <w:t>, unless exempted,</w:t>
      </w:r>
      <w:r w:rsidR="008E1306" w:rsidRPr="008E1306">
        <w:rPr>
          <w:rFonts w:asciiTheme="minorHAnsi" w:hAnsiTheme="minorHAnsi" w:cstheme="minorHAnsi"/>
        </w:rPr>
        <w:t xml:space="preserve"> when entering and exiting Assembly Buildings and when moving around the building. During the course of each session face covering</w:t>
      </w:r>
      <w:r>
        <w:rPr>
          <w:rFonts w:asciiTheme="minorHAnsi" w:hAnsiTheme="minorHAnsi" w:cstheme="minorHAnsi"/>
        </w:rPr>
        <w:t>s may be removed once</w:t>
      </w:r>
      <w:r w:rsidR="008E1306" w:rsidRPr="008E1306">
        <w:rPr>
          <w:rFonts w:asciiTheme="minorHAnsi" w:hAnsiTheme="minorHAnsi" w:cstheme="minorHAnsi"/>
        </w:rPr>
        <w:t xml:space="preserve"> seated</w:t>
      </w:r>
      <w:r w:rsidR="006D2F7A">
        <w:rPr>
          <w:rFonts w:asciiTheme="minorHAnsi" w:hAnsiTheme="minorHAnsi" w:cstheme="minorHAnsi"/>
        </w:rPr>
        <w:t xml:space="preserve">, </w:t>
      </w:r>
      <w:r w:rsidR="008E1306" w:rsidRPr="008E1306">
        <w:rPr>
          <w:rFonts w:asciiTheme="minorHAnsi" w:hAnsiTheme="minorHAnsi" w:cstheme="minorHAnsi"/>
        </w:rPr>
        <w:t xml:space="preserve">however, </w:t>
      </w:r>
      <w:r w:rsidR="006D2F7A">
        <w:rPr>
          <w:rFonts w:asciiTheme="minorHAnsi" w:hAnsiTheme="minorHAnsi" w:cstheme="minorHAnsi"/>
        </w:rPr>
        <w:t>members</w:t>
      </w:r>
      <w:r w:rsidR="008E1306" w:rsidRPr="008E1306">
        <w:rPr>
          <w:rFonts w:asciiTheme="minorHAnsi" w:hAnsiTheme="minorHAnsi" w:cstheme="minorHAnsi"/>
        </w:rPr>
        <w:t xml:space="preserve"> </w:t>
      </w:r>
      <w:r w:rsidR="006D2F7A" w:rsidRPr="006D2F7A">
        <w:rPr>
          <w:rFonts w:asciiTheme="minorHAnsi" w:hAnsiTheme="minorHAnsi" w:cstheme="minorHAnsi"/>
        </w:rPr>
        <w:t>are required</w:t>
      </w:r>
      <w:r w:rsidR="008E1306" w:rsidRPr="008E1306">
        <w:rPr>
          <w:rFonts w:asciiTheme="minorHAnsi" w:hAnsiTheme="minorHAnsi" w:cstheme="minorHAnsi"/>
        </w:rPr>
        <w:t xml:space="preserve"> to </w:t>
      </w:r>
      <w:r w:rsidR="006D2F7A">
        <w:rPr>
          <w:rFonts w:asciiTheme="minorHAnsi" w:hAnsiTheme="minorHAnsi" w:cstheme="minorHAnsi"/>
        </w:rPr>
        <w:t xml:space="preserve">wear </w:t>
      </w:r>
      <w:r w:rsidR="008E1306" w:rsidRPr="008E1306">
        <w:rPr>
          <w:rFonts w:asciiTheme="minorHAnsi" w:hAnsiTheme="minorHAnsi" w:cstheme="minorHAnsi"/>
        </w:rPr>
        <w:t>face covering</w:t>
      </w:r>
      <w:r w:rsidR="006D2F7A">
        <w:rPr>
          <w:rFonts w:asciiTheme="minorHAnsi" w:hAnsiTheme="minorHAnsi" w:cstheme="minorHAnsi"/>
        </w:rPr>
        <w:t>, unless exempted,</w:t>
      </w:r>
      <w:r w:rsidR="008E1306" w:rsidRPr="008E1306">
        <w:rPr>
          <w:rFonts w:asciiTheme="minorHAnsi" w:hAnsiTheme="minorHAnsi" w:cstheme="minorHAnsi"/>
        </w:rPr>
        <w:t xml:space="preserve"> for the purpose of singing in the worship session</w:t>
      </w:r>
      <w:r w:rsidR="00917E3F">
        <w:rPr>
          <w:rFonts w:asciiTheme="minorHAnsi" w:hAnsiTheme="minorHAnsi" w:cstheme="minorHAnsi"/>
        </w:rPr>
        <w:t>s</w:t>
      </w:r>
      <w:r w:rsidR="006D2F7A">
        <w:rPr>
          <w:rFonts w:asciiTheme="minorHAnsi" w:hAnsiTheme="minorHAnsi" w:cstheme="minorHAnsi"/>
        </w:rPr>
        <w:t>.</w:t>
      </w:r>
    </w:p>
    <w:p w14:paraId="6B9FE0CF" w14:textId="77777777" w:rsidR="006D2F7A" w:rsidRPr="006D2F7A" w:rsidRDefault="006D2F7A" w:rsidP="00A645FE">
      <w:pPr>
        <w:pStyle w:val="Default"/>
        <w:ind w:left="993" w:hanging="426"/>
        <w:jc w:val="both"/>
        <w:rPr>
          <w:rFonts w:asciiTheme="minorHAnsi" w:hAnsiTheme="minorHAnsi" w:cstheme="minorHAnsi"/>
          <w:sz w:val="8"/>
          <w:szCs w:val="8"/>
        </w:rPr>
      </w:pPr>
    </w:p>
    <w:p w14:paraId="5F6F6D34" w14:textId="4B49B8A7" w:rsidR="008E1306" w:rsidRPr="006D2F7A" w:rsidRDefault="008E1306" w:rsidP="00A645FE">
      <w:pPr>
        <w:pStyle w:val="Default"/>
        <w:numPr>
          <w:ilvl w:val="0"/>
          <w:numId w:val="14"/>
        </w:numPr>
        <w:ind w:left="993" w:hanging="426"/>
        <w:jc w:val="both"/>
        <w:rPr>
          <w:rFonts w:asciiTheme="minorHAnsi" w:hAnsiTheme="minorHAnsi" w:cstheme="minorHAnsi"/>
        </w:rPr>
      </w:pPr>
      <w:r w:rsidRPr="006D2F7A">
        <w:rPr>
          <w:rFonts w:asciiTheme="minorHAnsi" w:hAnsiTheme="minorHAnsi" w:cstheme="minorHAnsi"/>
        </w:rPr>
        <w:t xml:space="preserve">If </w:t>
      </w:r>
      <w:r w:rsidR="006D2F7A">
        <w:rPr>
          <w:rFonts w:asciiTheme="minorHAnsi" w:hAnsiTheme="minorHAnsi" w:cstheme="minorHAnsi"/>
        </w:rPr>
        <w:t>a member,</w:t>
      </w:r>
      <w:r w:rsidRPr="006D2F7A">
        <w:rPr>
          <w:rFonts w:asciiTheme="minorHAnsi" w:hAnsiTheme="minorHAnsi" w:cstheme="minorHAnsi"/>
        </w:rPr>
        <w:t xml:space="preserve"> </w:t>
      </w:r>
      <w:r w:rsidR="006D2F7A">
        <w:rPr>
          <w:rFonts w:asciiTheme="minorHAnsi" w:hAnsiTheme="minorHAnsi" w:cstheme="minorHAnsi"/>
        </w:rPr>
        <w:t xml:space="preserve">or </w:t>
      </w:r>
      <w:r w:rsidRPr="006D2F7A">
        <w:rPr>
          <w:rFonts w:asciiTheme="minorHAnsi" w:hAnsiTheme="minorHAnsi" w:cstheme="minorHAnsi"/>
        </w:rPr>
        <w:t>someone</w:t>
      </w:r>
      <w:r w:rsidR="006D2F7A">
        <w:rPr>
          <w:rFonts w:asciiTheme="minorHAnsi" w:hAnsiTheme="minorHAnsi" w:cstheme="minorHAnsi"/>
        </w:rPr>
        <w:t xml:space="preserve"> they</w:t>
      </w:r>
      <w:r w:rsidRPr="006D2F7A">
        <w:rPr>
          <w:rFonts w:asciiTheme="minorHAnsi" w:hAnsiTheme="minorHAnsi" w:cstheme="minorHAnsi"/>
        </w:rPr>
        <w:t xml:space="preserve"> live with</w:t>
      </w:r>
      <w:r w:rsidR="00143592">
        <w:rPr>
          <w:rFonts w:asciiTheme="minorHAnsi" w:hAnsiTheme="minorHAnsi" w:cstheme="minorHAnsi"/>
        </w:rPr>
        <w:t>,</w:t>
      </w:r>
      <w:r w:rsidRPr="006D2F7A">
        <w:rPr>
          <w:rFonts w:asciiTheme="minorHAnsi" w:hAnsiTheme="minorHAnsi" w:cstheme="minorHAnsi"/>
        </w:rPr>
        <w:t xml:space="preserve"> has coronavirus symptoms: fever, particularly a high temperature (i</w:t>
      </w:r>
      <w:r w:rsidR="006D2F7A">
        <w:rPr>
          <w:rFonts w:asciiTheme="minorHAnsi" w:hAnsiTheme="minorHAnsi" w:cstheme="minorHAnsi"/>
        </w:rPr>
        <w:t>.</w:t>
      </w:r>
      <w:r w:rsidRPr="006D2F7A">
        <w:rPr>
          <w:rFonts w:asciiTheme="minorHAnsi" w:hAnsiTheme="minorHAnsi" w:cstheme="minorHAnsi"/>
        </w:rPr>
        <w:t>e</w:t>
      </w:r>
      <w:r w:rsidR="006D2F7A">
        <w:rPr>
          <w:rFonts w:asciiTheme="minorHAnsi" w:hAnsiTheme="minorHAnsi" w:cstheme="minorHAnsi"/>
        </w:rPr>
        <w:t>.</w:t>
      </w:r>
      <w:r w:rsidRPr="006D2F7A">
        <w:rPr>
          <w:rFonts w:asciiTheme="minorHAnsi" w:hAnsiTheme="minorHAnsi" w:cstheme="minorHAnsi"/>
        </w:rPr>
        <w:t xml:space="preserve"> 37.8 degrees or over), a continuous cough or loss of taste or smell, </w:t>
      </w:r>
      <w:r w:rsidR="006D2F7A">
        <w:rPr>
          <w:rFonts w:asciiTheme="minorHAnsi" w:hAnsiTheme="minorHAnsi" w:cstheme="minorHAnsi"/>
        </w:rPr>
        <w:t>they</w:t>
      </w:r>
      <w:r w:rsidRPr="006D2F7A">
        <w:rPr>
          <w:rFonts w:asciiTheme="minorHAnsi" w:hAnsiTheme="minorHAnsi" w:cstheme="minorHAnsi"/>
        </w:rPr>
        <w:t xml:space="preserve"> </w:t>
      </w:r>
      <w:r w:rsidR="00917E3F">
        <w:rPr>
          <w:rFonts w:asciiTheme="minorHAnsi" w:hAnsiTheme="minorHAnsi" w:cstheme="minorHAnsi"/>
        </w:rPr>
        <w:t>should</w:t>
      </w:r>
      <w:r w:rsidRPr="006D2F7A">
        <w:rPr>
          <w:rFonts w:asciiTheme="minorHAnsi" w:hAnsiTheme="minorHAnsi" w:cstheme="minorHAnsi"/>
        </w:rPr>
        <w:t xml:space="preserve"> not attend</w:t>
      </w:r>
      <w:r w:rsidR="006D2F7A">
        <w:rPr>
          <w:rFonts w:asciiTheme="minorHAnsi" w:hAnsiTheme="minorHAnsi" w:cstheme="minorHAnsi"/>
        </w:rPr>
        <w:t xml:space="preserve"> Assembly Buildings</w:t>
      </w:r>
      <w:r w:rsidRPr="006D2F7A">
        <w:rPr>
          <w:rFonts w:asciiTheme="minorHAnsi" w:hAnsiTheme="minorHAnsi" w:cstheme="minorHAnsi"/>
        </w:rPr>
        <w:t>.</w:t>
      </w:r>
    </w:p>
    <w:p w14:paraId="335E3A81" w14:textId="1F9F8671" w:rsidR="008E1306" w:rsidRPr="008E1306" w:rsidRDefault="008E1306" w:rsidP="00046C07">
      <w:pPr>
        <w:pStyle w:val="Default"/>
        <w:ind w:left="360"/>
        <w:rPr>
          <w:rFonts w:asciiTheme="minorHAnsi" w:hAnsiTheme="minorHAnsi" w:cstheme="minorHAnsi"/>
        </w:rPr>
      </w:pPr>
      <w:r w:rsidRPr="008E1306">
        <w:rPr>
          <w:rFonts w:asciiTheme="minorHAnsi" w:hAnsiTheme="minorHAnsi" w:cstheme="minorHAnsi"/>
        </w:rPr>
        <w:t xml:space="preserve">  </w:t>
      </w:r>
    </w:p>
    <w:p w14:paraId="0B6EB78B" w14:textId="5FAE945B" w:rsidR="008E1306" w:rsidRPr="008E1306" w:rsidRDefault="00046C07" w:rsidP="0032615F">
      <w:pPr>
        <w:pStyle w:val="Pa20"/>
        <w:numPr>
          <w:ilvl w:val="0"/>
          <w:numId w:val="13"/>
        </w:numPr>
        <w:spacing w:after="40"/>
        <w:rPr>
          <w:rFonts w:asciiTheme="minorHAnsi" w:hAnsiTheme="minorHAnsi" w:cstheme="minorHAnsi"/>
          <w:bCs/>
          <w:color w:val="000000"/>
        </w:rPr>
      </w:pPr>
      <w:r>
        <w:rPr>
          <w:rFonts w:asciiTheme="minorHAnsi" w:hAnsiTheme="minorHAnsi" w:cstheme="minorHAnsi"/>
          <w:bCs/>
          <w:color w:val="000000"/>
        </w:rPr>
        <w:t xml:space="preserve">Taking account of these </w:t>
      </w:r>
      <w:r w:rsidR="00917E3F">
        <w:rPr>
          <w:rFonts w:asciiTheme="minorHAnsi" w:hAnsiTheme="minorHAnsi" w:cstheme="minorHAnsi"/>
          <w:bCs/>
          <w:color w:val="000000"/>
        </w:rPr>
        <w:t xml:space="preserve">two </w:t>
      </w:r>
      <w:r>
        <w:rPr>
          <w:rFonts w:asciiTheme="minorHAnsi" w:hAnsiTheme="minorHAnsi" w:cstheme="minorHAnsi"/>
          <w:bCs/>
          <w:color w:val="000000"/>
        </w:rPr>
        <w:t>points,</w:t>
      </w:r>
      <w:r w:rsidR="008E1306" w:rsidRPr="008E1306">
        <w:rPr>
          <w:rFonts w:asciiTheme="minorHAnsi" w:hAnsiTheme="minorHAnsi" w:cstheme="minorHAnsi"/>
          <w:bCs/>
          <w:color w:val="000000"/>
        </w:rPr>
        <w:t xml:space="preserve"> </w:t>
      </w:r>
      <w:r w:rsidR="00CE650E" w:rsidRPr="008E1306">
        <w:rPr>
          <w:rFonts w:asciiTheme="minorHAnsi" w:hAnsiTheme="minorHAnsi" w:cstheme="minorHAnsi"/>
          <w:bCs/>
          <w:color w:val="000000"/>
        </w:rPr>
        <w:t xml:space="preserve">an amended form </w:t>
      </w:r>
      <w:r w:rsidR="00CE650E">
        <w:rPr>
          <w:rFonts w:asciiTheme="minorHAnsi" w:hAnsiTheme="minorHAnsi" w:cstheme="minorHAnsi"/>
          <w:bCs/>
          <w:color w:val="000000"/>
        </w:rPr>
        <w:t xml:space="preserve">of </w:t>
      </w:r>
      <w:r w:rsidR="008E1306" w:rsidRPr="008E1306">
        <w:rPr>
          <w:rFonts w:asciiTheme="minorHAnsi" w:hAnsiTheme="minorHAnsi" w:cstheme="minorHAnsi"/>
          <w:bCs/>
          <w:color w:val="000000"/>
        </w:rPr>
        <w:t>Resolution 2 on page 305</w:t>
      </w:r>
      <w:r w:rsidR="0093601B">
        <w:rPr>
          <w:rFonts w:asciiTheme="minorHAnsi" w:hAnsiTheme="minorHAnsi" w:cstheme="minorHAnsi"/>
          <w:bCs/>
          <w:color w:val="000000"/>
        </w:rPr>
        <w:t xml:space="preserve"> was agreed by the General Assembly Business Committee</w:t>
      </w:r>
      <w:r w:rsidR="008E1306" w:rsidRPr="008E1306">
        <w:rPr>
          <w:rFonts w:asciiTheme="minorHAnsi" w:hAnsiTheme="minorHAnsi" w:cstheme="minorHAnsi"/>
          <w:bCs/>
          <w:color w:val="000000"/>
        </w:rPr>
        <w:t xml:space="preserve"> is submitted below.  </w:t>
      </w:r>
    </w:p>
    <w:p w14:paraId="79AA0AD6" w14:textId="76455398" w:rsidR="008E1306" w:rsidRDefault="008E1306" w:rsidP="008E1306">
      <w:pPr>
        <w:pStyle w:val="Default"/>
        <w:rPr>
          <w:rFonts w:asciiTheme="minorHAnsi" w:hAnsiTheme="minorHAnsi" w:cstheme="minorHAnsi"/>
        </w:rPr>
      </w:pPr>
    </w:p>
    <w:p w14:paraId="5CA4F29E" w14:textId="3EFC6FBD" w:rsidR="0032615F" w:rsidRDefault="0032615F" w:rsidP="008E1306">
      <w:pPr>
        <w:pStyle w:val="Default"/>
        <w:rPr>
          <w:rFonts w:asciiTheme="minorHAnsi" w:hAnsiTheme="minorHAnsi" w:cstheme="minorHAnsi"/>
        </w:rPr>
      </w:pPr>
    </w:p>
    <w:p w14:paraId="7557856A" w14:textId="77777777" w:rsidR="0032615F" w:rsidRPr="008E1306" w:rsidRDefault="0032615F" w:rsidP="008E1306">
      <w:pPr>
        <w:pStyle w:val="Default"/>
        <w:rPr>
          <w:rFonts w:asciiTheme="minorHAnsi" w:hAnsiTheme="minorHAnsi" w:cstheme="minorHAnsi"/>
        </w:rPr>
      </w:pPr>
    </w:p>
    <w:p w14:paraId="5835E5D8" w14:textId="50372271" w:rsidR="00FD504F" w:rsidRPr="008E1306" w:rsidRDefault="00FD504F" w:rsidP="00CE0057">
      <w:pPr>
        <w:pStyle w:val="Pa20"/>
        <w:spacing w:before="200" w:after="40"/>
        <w:rPr>
          <w:rFonts w:asciiTheme="minorHAnsi" w:hAnsiTheme="minorHAnsi" w:cstheme="minorHAnsi"/>
          <w:b/>
          <w:bCs/>
          <w:color w:val="000000"/>
        </w:rPr>
      </w:pPr>
      <w:r w:rsidRPr="008E1306">
        <w:rPr>
          <w:rFonts w:asciiTheme="minorHAnsi" w:hAnsiTheme="minorHAnsi" w:cstheme="minorHAnsi"/>
          <w:b/>
          <w:bCs/>
          <w:color w:val="000000"/>
        </w:rPr>
        <w:lastRenderedPageBreak/>
        <w:t>Licenced Amended Resolution 2 (page 305):</w:t>
      </w:r>
    </w:p>
    <w:p w14:paraId="29291D5B" w14:textId="0FCF3497" w:rsidR="00FD504F" w:rsidRPr="008E1306" w:rsidRDefault="00FD504F" w:rsidP="007B5BEE">
      <w:pPr>
        <w:pStyle w:val="Pa20"/>
        <w:numPr>
          <w:ilvl w:val="0"/>
          <w:numId w:val="11"/>
        </w:numPr>
        <w:spacing w:before="200" w:after="40"/>
        <w:jc w:val="both"/>
        <w:rPr>
          <w:rFonts w:asciiTheme="minorHAnsi" w:hAnsiTheme="minorHAnsi" w:cstheme="minorHAnsi"/>
          <w:bCs/>
          <w:color w:val="000000"/>
        </w:rPr>
      </w:pPr>
      <w:r w:rsidRPr="008E1306">
        <w:rPr>
          <w:rFonts w:asciiTheme="minorHAnsi" w:hAnsiTheme="minorHAnsi" w:cstheme="minorHAnsi"/>
          <w:bCs/>
          <w:color w:val="000000"/>
        </w:rPr>
        <w:t>That the ‘Guide to Assembly Procedure’ (2021 General Assembly Reports, pages x-xiv)</w:t>
      </w:r>
      <w:r w:rsidR="00722483">
        <w:rPr>
          <w:rFonts w:asciiTheme="minorHAnsi" w:hAnsiTheme="minorHAnsi" w:cstheme="minorHAnsi"/>
          <w:bCs/>
          <w:color w:val="000000"/>
        </w:rPr>
        <w:t xml:space="preserve"> </w:t>
      </w:r>
      <w:r w:rsidRPr="008E1306">
        <w:rPr>
          <w:rFonts w:asciiTheme="minorHAnsi" w:hAnsiTheme="minorHAnsi" w:cstheme="minorHAnsi"/>
          <w:bCs/>
          <w:color w:val="000000"/>
        </w:rPr>
        <w:t xml:space="preserve">be approved with the appropriate General Assembly Standing Orders suspended, when necessary, to facilitate alternative presentations etc.; and that </w:t>
      </w:r>
      <w:r w:rsidR="00CE650E">
        <w:rPr>
          <w:rFonts w:asciiTheme="minorHAnsi" w:hAnsiTheme="minorHAnsi" w:cstheme="minorHAnsi"/>
          <w:bCs/>
          <w:color w:val="000000"/>
        </w:rPr>
        <w:t xml:space="preserve">the </w:t>
      </w:r>
      <w:proofErr w:type="spellStart"/>
      <w:r w:rsidR="00CE650E">
        <w:rPr>
          <w:rFonts w:asciiTheme="minorHAnsi" w:hAnsiTheme="minorHAnsi" w:cstheme="minorHAnsi"/>
          <w:bCs/>
          <w:color w:val="000000"/>
        </w:rPr>
        <w:t>Covid</w:t>
      </w:r>
      <w:proofErr w:type="spellEnd"/>
      <w:r w:rsidR="00CE650E">
        <w:rPr>
          <w:rFonts w:asciiTheme="minorHAnsi" w:hAnsiTheme="minorHAnsi" w:cstheme="minorHAnsi"/>
          <w:bCs/>
          <w:color w:val="000000"/>
        </w:rPr>
        <w:t xml:space="preserve"> related mitigations </w:t>
      </w:r>
      <w:r w:rsidR="00C16D0E">
        <w:rPr>
          <w:rFonts w:asciiTheme="minorHAnsi" w:hAnsiTheme="minorHAnsi" w:cstheme="minorHAnsi"/>
          <w:bCs/>
          <w:color w:val="000000"/>
        </w:rPr>
        <w:t>4</w:t>
      </w:r>
      <w:r w:rsidR="00CE650E">
        <w:rPr>
          <w:rFonts w:asciiTheme="minorHAnsi" w:hAnsiTheme="minorHAnsi" w:cstheme="minorHAnsi"/>
          <w:bCs/>
          <w:color w:val="000000"/>
        </w:rPr>
        <w:t xml:space="preserve">(a) – (c), in the Supplementary Report, </w:t>
      </w:r>
      <w:r w:rsidR="00917E3F">
        <w:rPr>
          <w:rFonts w:asciiTheme="minorHAnsi" w:hAnsiTheme="minorHAnsi" w:cstheme="minorHAnsi"/>
          <w:bCs/>
          <w:color w:val="000000"/>
        </w:rPr>
        <w:t xml:space="preserve">also </w:t>
      </w:r>
      <w:r w:rsidR="00CE650E">
        <w:rPr>
          <w:rFonts w:asciiTheme="minorHAnsi" w:hAnsiTheme="minorHAnsi" w:cstheme="minorHAnsi"/>
          <w:bCs/>
          <w:color w:val="000000"/>
        </w:rPr>
        <w:t xml:space="preserve">be </w:t>
      </w:r>
      <w:r w:rsidR="00917E3F">
        <w:rPr>
          <w:rFonts w:asciiTheme="minorHAnsi" w:hAnsiTheme="minorHAnsi" w:cstheme="minorHAnsi"/>
          <w:bCs/>
          <w:color w:val="000000"/>
        </w:rPr>
        <w:t>approved</w:t>
      </w:r>
      <w:r w:rsidR="00CE650E">
        <w:rPr>
          <w:rFonts w:asciiTheme="minorHAnsi" w:hAnsiTheme="minorHAnsi" w:cstheme="minorHAnsi"/>
          <w:bCs/>
          <w:color w:val="000000"/>
        </w:rPr>
        <w:t xml:space="preserve">. </w:t>
      </w:r>
    </w:p>
    <w:p w14:paraId="19AD7C90" w14:textId="77777777" w:rsidR="00FD504F" w:rsidRPr="008E1306" w:rsidRDefault="00FD504F" w:rsidP="007B5BEE">
      <w:pPr>
        <w:pStyle w:val="Pa20"/>
        <w:spacing w:before="200" w:after="40"/>
        <w:jc w:val="both"/>
        <w:rPr>
          <w:rFonts w:asciiTheme="minorHAnsi" w:hAnsiTheme="minorHAnsi" w:cstheme="minorHAnsi"/>
          <w:b/>
          <w:bCs/>
          <w:color w:val="000000"/>
        </w:rPr>
      </w:pPr>
    </w:p>
    <w:p w14:paraId="3CEBE944" w14:textId="77777777" w:rsidR="00B32969" w:rsidRPr="00723797" w:rsidRDefault="00B32969" w:rsidP="00B32969">
      <w:pPr>
        <w:pStyle w:val="Pa20"/>
        <w:spacing w:before="200" w:after="40"/>
        <w:jc w:val="right"/>
        <w:rPr>
          <w:rFonts w:asciiTheme="minorHAnsi" w:hAnsiTheme="minorHAnsi" w:cstheme="minorHAnsi"/>
          <w:bCs/>
          <w:color w:val="000000"/>
          <w:u w:val="single"/>
        </w:rPr>
      </w:pPr>
      <w:r w:rsidRPr="00723797">
        <w:rPr>
          <w:rFonts w:asciiTheme="minorHAnsi" w:hAnsiTheme="minorHAnsi" w:cstheme="minorHAnsi"/>
          <w:bCs/>
          <w:color w:val="000000"/>
          <w:u w:val="single"/>
        </w:rPr>
        <w:t>TREVOR D GRIBBEN</w:t>
      </w:r>
    </w:p>
    <w:p w14:paraId="4FD394E7" w14:textId="2671E4AC" w:rsidR="001829D1" w:rsidRPr="008E1306" w:rsidRDefault="001829D1" w:rsidP="00CE0057">
      <w:pPr>
        <w:pStyle w:val="Pa20"/>
        <w:spacing w:before="200" w:after="40"/>
        <w:rPr>
          <w:rFonts w:asciiTheme="minorHAnsi" w:hAnsiTheme="minorHAnsi" w:cstheme="minorHAnsi"/>
          <w:color w:val="000000"/>
        </w:rPr>
      </w:pPr>
      <w:r w:rsidRPr="008E1306">
        <w:rPr>
          <w:rFonts w:asciiTheme="minorHAnsi" w:hAnsiTheme="minorHAnsi" w:cstheme="minorHAnsi"/>
          <w:b/>
          <w:bCs/>
          <w:color w:val="000000"/>
        </w:rPr>
        <w:t>REQUEST TO BE ENROLLED AS A MINISTER EMERITUS OF A CONGREGATION</w:t>
      </w:r>
    </w:p>
    <w:p w14:paraId="77C57AF7" w14:textId="77777777" w:rsidR="006272C4" w:rsidRPr="008E1306" w:rsidRDefault="006272C4" w:rsidP="006272C4">
      <w:pPr>
        <w:pStyle w:val="Default"/>
        <w:rPr>
          <w:rFonts w:asciiTheme="minorHAnsi" w:hAnsiTheme="minorHAnsi" w:cstheme="minorHAnsi"/>
          <w:bCs/>
        </w:rPr>
      </w:pPr>
    </w:p>
    <w:p w14:paraId="4453238F" w14:textId="234219BC" w:rsidR="006E7CE8" w:rsidRPr="008E1306" w:rsidRDefault="001829D1" w:rsidP="007B5BEE">
      <w:pPr>
        <w:pStyle w:val="Default"/>
        <w:numPr>
          <w:ilvl w:val="0"/>
          <w:numId w:val="1"/>
        </w:numPr>
        <w:ind w:left="360"/>
        <w:jc w:val="both"/>
        <w:rPr>
          <w:rFonts w:asciiTheme="minorHAnsi" w:hAnsiTheme="minorHAnsi" w:cstheme="minorHAnsi"/>
          <w:bCs/>
        </w:rPr>
      </w:pPr>
      <w:r w:rsidRPr="008E1306">
        <w:rPr>
          <w:rFonts w:asciiTheme="minorHAnsi" w:hAnsiTheme="minorHAnsi" w:cstheme="minorHAnsi"/>
          <w:bCs/>
        </w:rPr>
        <w:t>The General Council Standing Committee</w:t>
      </w:r>
      <w:r w:rsidR="00C73426" w:rsidRPr="008E1306">
        <w:rPr>
          <w:rFonts w:asciiTheme="minorHAnsi" w:hAnsiTheme="minorHAnsi" w:cstheme="minorHAnsi"/>
          <w:bCs/>
        </w:rPr>
        <w:t xml:space="preserve"> (</w:t>
      </w:r>
      <w:r w:rsidRPr="008E1306">
        <w:rPr>
          <w:rFonts w:asciiTheme="minorHAnsi" w:hAnsiTheme="minorHAnsi" w:cstheme="minorHAnsi"/>
          <w:bCs/>
        </w:rPr>
        <w:t xml:space="preserve">acting </w:t>
      </w:r>
      <w:r w:rsidR="006272C4" w:rsidRPr="008E1306">
        <w:rPr>
          <w:rFonts w:asciiTheme="minorHAnsi" w:hAnsiTheme="minorHAnsi" w:cstheme="minorHAnsi"/>
          <w:bCs/>
        </w:rPr>
        <w:t xml:space="preserve">by decision of the General Council </w:t>
      </w:r>
      <w:r w:rsidRPr="008E1306">
        <w:rPr>
          <w:rFonts w:asciiTheme="minorHAnsi" w:hAnsiTheme="minorHAnsi" w:cstheme="minorHAnsi"/>
          <w:bCs/>
        </w:rPr>
        <w:t>on behalf of the Moderator’s Advisory Committee</w:t>
      </w:r>
      <w:r w:rsidR="00C73426" w:rsidRPr="008E1306">
        <w:rPr>
          <w:rFonts w:asciiTheme="minorHAnsi" w:hAnsiTheme="minorHAnsi" w:cstheme="minorHAnsi"/>
          <w:bCs/>
        </w:rPr>
        <w:t>)</w:t>
      </w:r>
      <w:r w:rsidRPr="008E1306">
        <w:rPr>
          <w:rFonts w:asciiTheme="minorHAnsi" w:hAnsiTheme="minorHAnsi" w:cstheme="minorHAnsi"/>
          <w:bCs/>
        </w:rPr>
        <w:t xml:space="preserve"> </w:t>
      </w:r>
      <w:r w:rsidR="00AD2ED5" w:rsidRPr="008E1306">
        <w:rPr>
          <w:rFonts w:asciiTheme="minorHAnsi" w:hAnsiTheme="minorHAnsi" w:cstheme="minorHAnsi"/>
          <w:bCs/>
        </w:rPr>
        <w:t xml:space="preserve">considered </w:t>
      </w:r>
      <w:r w:rsidRPr="008E1306">
        <w:rPr>
          <w:rFonts w:asciiTheme="minorHAnsi" w:hAnsiTheme="minorHAnsi" w:cstheme="minorHAnsi"/>
          <w:bCs/>
        </w:rPr>
        <w:t xml:space="preserve">a </w:t>
      </w:r>
      <w:r w:rsidR="006E7CE8" w:rsidRPr="008E1306">
        <w:rPr>
          <w:rFonts w:asciiTheme="minorHAnsi" w:hAnsiTheme="minorHAnsi" w:cstheme="minorHAnsi"/>
          <w:bCs/>
        </w:rPr>
        <w:t>proposal</w:t>
      </w:r>
      <w:r w:rsidRPr="008E1306">
        <w:rPr>
          <w:rFonts w:asciiTheme="minorHAnsi" w:hAnsiTheme="minorHAnsi" w:cstheme="minorHAnsi"/>
          <w:bCs/>
        </w:rPr>
        <w:t xml:space="preserve"> from the Presbytery of Tyrone</w:t>
      </w:r>
      <w:r w:rsidR="006E7CE8" w:rsidRPr="008E1306">
        <w:rPr>
          <w:rFonts w:asciiTheme="minorHAnsi" w:hAnsiTheme="minorHAnsi" w:cstheme="minorHAnsi"/>
          <w:bCs/>
        </w:rPr>
        <w:t xml:space="preserve"> that </w:t>
      </w:r>
      <w:r w:rsidRPr="008E1306">
        <w:rPr>
          <w:rFonts w:asciiTheme="minorHAnsi" w:hAnsiTheme="minorHAnsi" w:cstheme="minorHAnsi"/>
          <w:bCs/>
        </w:rPr>
        <w:t xml:space="preserve">the Rev Tom Conway </w:t>
      </w:r>
      <w:r w:rsidR="006E7CE8" w:rsidRPr="008E1306">
        <w:rPr>
          <w:rFonts w:asciiTheme="minorHAnsi" w:hAnsiTheme="minorHAnsi" w:cstheme="minorHAnsi"/>
          <w:bCs/>
        </w:rPr>
        <w:t xml:space="preserve">be enrolled </w:t>
      </w:r>
      <w:r w:rsidRPr="008E1306">
        <w:rPr>
          <w:rFonts w:asciiTheme="minorHAnsi" w:hAnsiTheme="minorHAnsi" w:cstheme="minorHAnsi"/>
          <w:bCs/>
        </w:rPr>
        <w:t xml:space="preserve">as Minister Emeritus of </w:t>
      </w:r>
      <w:proofErr w:type="spellStart"/>
      <w:r w:rsidRPr="008E1306">
        <w:rPr>
          <w:rFonts w:asciiTheme="minorHAnsi" w:hAnsiTheme="minorHAnsi" w:cstheme="minorHAnsi"/>
          <w:bCs/>
        </w:rPr>
        <w:t>Culnady</w:t>
      </w:r>
      <w:proofErr w:type="spellEnd"/>
      <w:r w:rsidRPr="008E1306">
        <w:rPr>
          <w:rFonts w:asciiTheme="minorHAnsi" w:hAnsiTheme="minorHAnsi" w:cstheme="minorHAnsi"/>
          <w:bCs/>
        </w:rPr>
        <w:t xml:space="preserve"> and </w:t>
      </w:r>
      <w:proofErr w:type="spellStart"/>
      <w:r w:rsidRPr="008E1306">
        <w:rPr>
          <w:rFonts w:asciiTheme="minorHAnsi" w:hAnsiTheme="minorHAnsi" w:cstheme="minorHAnsi"/>
          <w:bCs/>
        </w:rPr>
        <w:t>Swatragh</w:t>
      </w:r>
      <w:proofErr w:type="spellEnd"/>
      <w:r w:rsidRPr="008E1306">
        <w:rPr>
          <w:rFonts w:asciiTheme="minorHAnsi" w:hAnsiTheme="minorHAnsi" w:cstheme="minorHAnsi"/>
          <w:bCs/>
        </w:rPr>
        <w:t xml:space="preserve"> congregations.</w:t>
      </w:r>
    </w:p>
    <w:p w14:paraId="32238796" w14:textId="77777777" w:rsidR="006E7CE8" w:rsidRPr="008E1306" w:rsidRDefault="006E7CE8" w:rsidP="007B5BEE">
      <w:pPr>
        <w:pStyle w:val="Default"/>
        <w:jc w:val="both"/>
        <w:rPr>
          <w:rFonts w:asciiTheme="minorHAnsi" w:hAnsiTheme="minorHAnsi" w:cstheme="minorHAnsi"/>
          <w:bCs/>
        </w:rPr>
      </w:pPr>
    </w:p>
    <w:p w14:paraId="2E1D2BD9" w14:textId="50D57CE6" w:rsidR="00C73426" w:rsidRPr="008E1306" w:rsidRDefault="006E7CE8" w:rsidP="007B5BEE">
      <w:pPr>
        <w:pStyle w:val="Default"/>
        <w:numPr>
          <w:ilvl w:val="0"/>
          <w:numId w:val="1"/>
        </w:numPr>
        <w:ind w:left="360"/>
        <w:jc w:val="both"/>
        <w:rPr>
          <w:rFonts w:asciiTheme="minorHAnsi" w:hAnsiTheme="minorHAnsi" w:cstheme="minorHAnsi"/>
          <w:iCs/>
        </w:rPr>
      </w:pPr>
      <w:r w:rsidRPr="008E1306">
        <w:rPr>
          <w:rFonts w:asciiTheme="minorHAnsi" w:hAnsiTheme="minorHAnsi" w:cstheme="minorHAnsi"/>
          <w:bCs/>
        </w:rPr>
        <w:t>The Standing Committee noted that</w:t>
      </w:r>
      <w:r w:rsidR="001829D1" w:rsidRPr="008E1306">
        <w:rPr>
          <w:rFonts w:asciiTheme="minorHAnsi" w:hAnsiTheme="minorHAnsi" w:cstheme="minorHAnsi"/>
          <w:bCs/>
        </w:rPr>
        <w:t xml:space="preserve"> </w:t>
      </w:r>
      <w:r w:rsidRPr="008E1306">
        <w:rPr>
          <w:rFonts w:asciiTheme="minorHAnsi" w:hAnsiTheme="minorHAnsi" w:cstheme="minorHAnsi"/>
          <w:iCs/>
        </w:rPr>
        <w:t xml:space="preserve">due to ill health </w:t>
      </w:r>
      <w:r w:rsidR="006272C4" w:rsidRPr="008E1306">
        <w:rPr>
          <w:rFonts w:asciiTheme="minorHAnsi" w:hAnsiTheme="minorHAnsi" w:cstheme="minorHAnsi"/>
          <w:iCs/>
        </w:rPr>
        <w:t>Mr Conway had resigned from these charges on 16</w:t>
      </w:r>
      <w:r w:rsidR="006272C4" w:rsidRPr="008E1306">
        <w:rPr>
          <w:rFonts w:asciiTheme="minorHAnsi" w:hAnsiTheme="minorHAnsi" w:cstheme="minorHAnsi"/>
          <w:iCs/>
          <w:vertAlign w:val="superscript"/>
        </w:rPr>
        <w:t>th</w:t>
      </w:r>
      <w:r w:rsidR="006272C4" w:rsidRPr="008E1306">
        <w:rPr>
          <w:rFonts w:asciiTheme="minorHAnsi" w:hAnsiTheme="minorHAnsi" w:cstheme="minorHAnsi"/>
          <w:iCs/>
        </w:rPr>
        <w:t xml:space="preserve"> June 2018</w:t>
      </w:r>
      <w:r w:rsidR="00C73426" w:rsidRPr="008E1306">
        <w:rPr>
          <w:rFonts w:asciiTheme="minorHAnsi" w:hAnsiTheme="minorHAnsi" w:cstheme="minorHAnsi"/>
          <w:iCs/>
        </w:rPr>
        <w:t xml:space="preserve">. </w:t>
      </w:r>
      <w:r w:rsidRPr="008E1306">
        <w:rPr>
          <w:rFonts w:asciiTheme="minorHAnsi" w:hAnsiTheme="minorHAnsi" w:cstheme="minorHAnsi"/>
          <w:iCs/>
        </w:rPr>
        <w:t>The Committee also noted ho</w:t>
      </w:r>
      <w:r w:rsidR="00C73426" w:rsidRPr="008E1306">
        <w:rPr>
          <w:rFonts w:asciiTheme="minorHAnsi" w:hAnsiTheme="minorHAnsi" w:cstheme="minorHAnsi"/>
          <w:iCs/>
        </w:rPr>
        <w:t>wever</w:t>
      </w:r>
      <w:r w:rsidRPr="008E1306">
        <w:rPr>
          <w:rFonts w:asciiTheme="minorHAnsi" w:hAnsiTheme="minorHAnsi" w:cstheme="minorHAnsi"/>
          <w:iCs/>
        </w:rPr>
        <w:t xml:space="preserve"> that he</w:t>
      </w:r>
      <w:r w:rsidR="00C73426" w:rsidRPr="008E1306">
        <w:rPr>
          <w:rFonts w:asciiTheme="minorHAnsi" w:hAnsiTheme="minorHAnsi" w:cstheme="minorHAnsi"/>
          <w:iCs/>
        </w:rPr>
        <w:t xml:space="preserve"> remained a full member of Assembly because of his position as Clerk of Presbytery, </w:t>
      </w:r>
      <w:r w:rsidRPr="008E1306">
        <w:rPr>
          <w:rFonts w:asciiTheme="minorHAnsi" w:hAnsiTheme="minorHAnsi" w:cstheme="minorHAnsi"/>
          <w:iCs/>
        </w:rPr>
        <w:t xml:space="preserve">but would be standing down from that </w:t>
      </w:r>
      <w:r w:rsidR="00C73426" w:rsidRPr="008E1306">
        <w:rPr>
          <w:rFonts w:asciiTheme="minorHAnsi" w:hAnsiTheme="minorHAnsi" w:cstheme="minorHAnsi"/>
          <w:iCs/>
        </w:rPr>
        <w:t xml:space="preserve">role in early 2021, largely due to his ongoing ill health. </w:t>
      </w:r>
    </w:p>
    <w:p w14:paraId="0DF8B007" w14:textId="77777777" w:rsidR="001829D1" w:rsidRPr="008E1306" w:rsidRDefault="001829D1" w:rsidP="007B5BEE">
      <w:pPr>
        <w:pStyle w:val="Default"/>
        <w:jc w:val="both"/>
        <w:rPr>
          <w:rFonts w:asciiTheme="minorHAnsi" w:hAnsiTheme="minorHAnsi" w:cstheme="minorHAnsi"/>
          <w:b/>
          <w:bCs/>
        </w:rPr>
      </w:pPr>
    </w:p>
    <w:p w14:paraId="011AC156" w14:textId="59F54E11" w:rsidR="00C73426" w:rsidRPr="008E1306" w:rsidRDefault="001829D1" w:rsidP="007B5BEE">
      <w:pPr>
        <w:pStyle w:val="Default"/>
        <w:numPr>
          <w:ilvl w:val="0"/>
          <w:numId w:val="1"/>
        </w:numPr>
        <w:ind w:left="360"/>
        <w:jc w:val="both"/>
        <w:rPr>
          <w:rFonts w:asciiTheme="minorHAnsi" w:hAnsiTheme="minorHAnsi" w:cstheme="minorHAnsi"/>
          <w:iCs/>
        </w:rPr>
      </w:pPr>
      <w:r w:rsidRPr="008E1306">
        <w:rPr>
          <w:rFonts w:asciiTheme="minorHAnsi" w:hAnsiTheme="minorHAnsi" w:cstheme="minorHAnsi"/>
          <w:bCs/>
        </w:rPr>
        <w:t xml:space="preserve">The Standing Committee </w:t>
      </w:r>
      <w:r w:rsidR="006E7CE8" w:rsidRPr="008E1306">
        <w:rPr>
          <w:rFonts w:asciiTheme="minorHAnsi" w:hAnsiTheme="minorHAnsi" w:cstheme="minorHAnsi"/>
          <w:bCs/>
        </w:rPr>
        <w:t xml:space="preserve">noted </w:t>
      </w:r>
      <w:r w:rsidRPr="008E1306">
        <w:rPr>
          <w:rFonts w:asciiTheme="minorHAnsi" w:hAnsiTheme="minorHAnsi" w:cstheme="minorHAnsi"/>
          <w:bCs/>
        </w:rPr>
        <w:t xml:space="preserve">the </w:t>
      </w:r>
      <w:r w:rsidR="006E7CE8" w:rsidRPr="008E1306">
        <w:rPr>
          <w:rFonts w:asciiTheme="minorHAnsi" w:hAnsiTheme="minorHAnsi" w:cstheme="minorHAnsi"/>
          <w:bCs/>
        </w:rPr>
        <w:t>recommendation</w:t>
      </w:r>
      <w:r w:rsidR="00AD2ED5" w:rsidRPr="008E1306">
        <w:rPr>
          <w:rFonts w:asciiTheme="minorHAnsi" w:hAnsiTheme="minorHAnsi" w:cstheme="minorHAnsi"/>
          <w:bCs/>
        </w:rPr>
        <w:t xml:space="preserve"> of the Moderator’s Advisory Committee to the 2018 General Assembly (2018 Reports pages 69 &amp; 73) that “….</w:t>
      </w:r>
      <w:r w:rsidR="006E7CE8" w:rsidRPr="008E1306">
        <w:rPr>
          <w:rFonts w:asciiTheme="minorHAnsi" w:hAnsiTheme="minorHAnsi" w:cstheme="minorHAnsi"/>
          <w:bCs/>
        </w:rPr>
        <w:t xml:space="preserve"> </w:t>
      </w:r>
      <w:r w:rsidR="00AD2ED5" w:rsidRPr="008E1306">
        <w:rPr>
          <w:rFonts w:asciiTheme="minorHAnsi" w:hAnsiTheme="minorHAnsi" w:cstheme="minorHAnsi"/>
          <w:i/>
          <w:iCs/>
        </w:rPr>
        <w:t xml:space="preserve">normally a proposal to grant Minister Emeritus status under Code Par 226(a) will only be considered at the General Assembly that takes place after the minister concerned reaches the age of 60.” </w:t>
      </w:r>
      <w:r w:rsidR="00AD2ED5" w:rsidRPr="008E1306">
        <w:rPr>
          <w:rFonts w:asciiTheme="minorHAnsi" w:hAnsiTheme="minorHAnsi" w:cstheme="minorHAnsi"/>
          <w:iCs/>
        </w:rPr>
        <w:t xml:space="preserve"> </w:t>
      </w:r>
      <w:r w:rsidR="00C73426" w:rsidRPr="008E1306">
        <w:rPr>
          <w:rFonts w:asciiTheme="minorHAnsi" w:hAnsiTheme="minorHAnsi" w:cstheme="minorHAnsi"/>
          <w:iCs/>
        </w:rPr>
        <w:t>It was</w:t>
      </w:r>
      <w:r w:rsidR="006E7CE8" w:rsidRPr="008E1306">
        <w:rPr>
          <w:rFonts w:asciiTheme="minorHAnsi" w:hAnsiTheme="minorHAnsi" w:cstheme="minorHAnsi"/>
          <w:iCs/>
        </w:rPr>
        <w:t xml:space="preserve"> further</w:t>
      </w:r>
      <w:r w:rsidR="00C73426" w:rsidRPr="008E1306">
        <w:rPr>
          <w:rFonts w:asciiTheme="minorHAnsi" w:hAnsiTheme="minorHAnsi" w:cstheme="minorHAnsi"/>
          <w:iCs/>
        </w:rPr>
        <w:t xml:space="preserve"> note</w:t>
      </w:r>
      <w:r w:rsidR="006E7CE8" w:rsidRPr="008E1306">
        <w:rPr>
          <w:rFonts w:asciiTheme="minorHAnsi" w:hAnsiTheme="minorHAnsi" w:cstheme="minorHAnsi"/>
          <w:iCs/>
        </w:rPr>
        <w:t>d</w:t>
      </w:r>
      <w:r w:rsidR="00C73426" w:rsidRPr="008E1306">
        <w:rPr>
          <w:rFonts w:asciiTheme="minorHAnsi" w:hAnsiTheme="minorHAnsi" w:cstheme="minorHAnsi"/>
          <w:iCs/>
        </w:rPr>
        <w:t xml:space="preserve"> that Mr Conway reached the age of 60 on 30</w:t>
      </w:r>
      <w:r w:rsidR="00C73426" w:rsidRPr="008E1306">
        <w:rPr>
          <w:rFonts w:asciiTheme="minorHAnsi" w:hAnsiTheme="minorHAnsi" w:cstheme="minorHAnsi"/>
          <w:iCs/>
          <w:vertAlign w:val="superscript"/>
        </w:rPr>
        <w:t>th</w:t>
      </w:r>
      <w:r w:rsidR="00C73426" w:rsidRPr="008E1306">
        <w:rPr>
          <w:rFonts w:asciiTheme="minorHAnsi" w:hAnsiTheme="minorHAnsi" w:cstheme="minorHAnsi"/>
          <w:iCs/>
        </w:rPr>
        <w:t xml:space="preserve"> November 2020, just prior to the Presbytery</w:t>
      </w:r>
      <w:r w:rsidR="006E7CE8" w:rsidRPr="008E1306">
        <w:rPr>
          <w:rFonts w:asciiTheme="minorHAnsi" w:hAnsiTheme="minorHAnsi" w:cstheme="minorHAnsi"/>
          <w:iCs/>
        </w:rPr>
        <w:t xml:space="preserve"> of Tyrone forwarding its proposal to the Clerk of Assembly</w:t>
      </w:r>
      <w:r w:rsidR="00C73426" w:rsidRPr="008E1306">
        <w:rPr>
          <w:rFonts w:asciiTheme="minorHAnsi" w:hAnsiTheme="minorHAnsi" w:cstheme="minorHAnsi"/>
          <w:iCs/>
        </w:rPr>
        <w:t xml:space="preserve">. </w:t>
      </w:r>
    </w:p>
    <w:p w14:paraId="68DA39C5" w14:textId="16E72844" w:rsidR="00AD2ED5" w:rsidRPr="008E1306" w:rsidRDefault="00AD2ED5" w:rsidP="007B5BEE">
      <w:pPr>
        <w:pStyle w:val="Default"/>
        <w:jc w:val="both"/>
        <w:rPr>
          <w:rFonts w:asciiTheme="minorHAnsi" w:hAnsiTheme="minorHAnsi" w:cstheme="minorHAnsi"/>
          <w:bCs/>
        </w:rPr>
      </w:pPr>
    </w:p>
    <w:p w14:paraId="3D00692F" w14:textId="0DF8D44C" w:rsidR="00AD2ED5" w:rsidRPr="008E1306" w:rsidRDefault="00AD2ED5" w:rsidP="007B5BEE">
      <w:pPr>
        <w:pStyle w:val="Default"/>
        <w:numPr>
          <w:ilvl w:val="0"/>
          <w:numId w:val="1"/>
        </w:numPr>
        <w:ind w:left="360"/>
        <w:jc w:val="both"/>
        <w:rPr>
          <w:rFonts w:asciiTheme="minorHAnsi" w:hAnsiTheme="minorHAnsi" w:cstheme="minorHAnsi"/>
          <w:bCs/>
        </w:rPr>
      </w:pPr>
      <w:r w:rsidRPr="008E1306">
        <w:rPr>
          <w:rFonts w:asciiTheme="minorHAnsi" w:hAnsiTheme="minorHAnsi" w:cstheme="minorHAnsi"/>
          <w:bCs/>
        </w:rPr>
        <w:t>Therefore</w:t>
      </w:r>
      <w:r w:rsidR="006E7CE8" w:rsidRPr="008E1306">
        <w:rPr>
          <w:rFonts w:asciiTheme="minorHAnsi" w:hAnsiTheme="minorHAnsi" w:cstheme="minorHAnsi"/>
          <w:bCs/>
        </w:rPr>
        <w:t>,</w:t>
      </w:r>
      <w:r w:rsidRPr="008E1306">
        <w:rPr>
          <w:rFonts w:asciiTheme="minorHAnsi" w:hAnsiTheme="minorHAnsi" w:cstheme="minorHAnsi"/>
          <w:bCs/>
        </w:rPr>
        <w:t xml:space="preserve"> the General Council Standing Committee agreed to </w:t>
      </w:r>
      <w:r w:rsidR="006E7CE8" w:rsidRPr="008E1306">
        <w:rPr>
          <w:rFonts w:asciiTheme="minorHAnsi" w:hAnsiTheme="minorHAnsi" w:cstheme="minorHAnsi"/>
          <w:bCs/>
        </w:rPr>
        <w:t>support the proposal of the Presbytery of Tyrone</w:t>
      </w:r>
      <w:r w:rsidRPr="008E1306">
        <w:rPr>
          <w:rFonts w:asciiTheme="minorHAnsi" w:hAnsiTheme="minorHAnsi" w:cstheme="minorHAnsi"/>
          <w:bCs/>
        </w:rPr>
        <w:t xml:space="preserve"> to the next meeting of the General Assembly</w:t>
      </w:r>
      <w:r w:rsidR="006E7CE8" w:rsidRPr="008E1306">
        <w:rPr>
          <w:rFonts w:asciiTheme="minorHAnsi" w:hAnsiTheme="minorHAnsi" w:cstheme="minorHAnsi"/>
          <w:bCs/>
        </w:rPr>
        <w:t>,</w:t>
      </w:r>
      <w:r w:rsidRPr="008E1306">
        <w:rPr>
          <w:rFonts w:asciiTheme="minorHAnsi" w:hAnsiTheme="minorHAnsi" w:cstheme="minorHAnsi"/>
          <w:bCs/>
        </w:rPr>
        <w:t xml:space="preserve"> that under Par 226(a) of the Code the Rev Tom Conway be </w:t>
      </w:r>
      <w:r w:rsidR="00C73426" w:rsidRPr="008E1306">
        <w:rPr>
          <w:rFonts w:asciiTheme="minorHAnsi" w:hAnsiTheme="minorHAnsi" w:cstheme="minorHAnsi"/>
          <w:bCs/>
        </w:rPr>
        <w:t xml:space="preserve">enrolled as Minister Emeritus of the congregations of </w:t>
      </w:r>
      <w:proofErr w:type="spellStart"/>
      <w:r w:rsidR="00C73426" w:rsidRPr="008E1306">
        <w:rPr>
          <w:rFonts w:asciiTheme="minorHAnsi" w:hAnsiTheme="minorHAnsi" w:cstheme="minorHAnsi"/>
          <w:bCs/>
        </w:rPr>
        <w:t>Culnady</w:t>
      </w:r>
      <w:proofErr w:type="spellEnd"/>
      <w:r w:rsidR="00C73426" w:rsidRPr="008E1306">
        <w:rPr>
          <w:rFonts w:asciiTheme="minorHAnsi" w:hAnsiTheme="minorHAnsi" w:cstheme="minorHAnsi"/>
          <w:bCs/>
        </w:rPr>
        <w:t xml:space="preserve"> and </w:t>
      </w:r>
      <w:proofErr w:type="spellStart"/>
      <w:r w:rsidR="00C73426" w:rsidRPr="008E1306">
        <w:rPr>
          <w:rFonts w:asciiTheme="minorHAnsi" w:hAnsiTheme="minorHAnsi" w:cstheme="minorHAnsi"/>
          <w:bCs/>
        </w:rPr>
        <w:t>Swatragh</w:t>
      </w:r>
      <w:proofErr w:type="spellEnd"/>
      <w:r w:rsidR="00C73426" w:rsidRPr="008E1306">
        <w:rPr>
          <w:rFonts w:asciiTheme="minorHAnsi" w:hAnsiTheme="minorHAnsi" w:cstheme="minorHAnsi"/>
          <w:bCs/>
        </w:rPr>
        <w:t xml:space="preserve">. </w:t>
      </w:r>
    </w:p>
    <w:p w14:paraId="27B8CA08" w14:textId="77777777" w:rsidR="00C73426" w:rsidRPr="008E1306" w:rsidRDefault="00C73426" w:rsidP="007B5BEE">
      <w:pPr>
        <w:pStyle w:val="Default"/>
        <w:jc w:val="both"/>
        <w:rPr>
          <w:rFonts w:asciiTheme="minorHAnsi" w:hAnsiTheme="minorHAnsi" w:cstheme="minorHAnsi"/>
          <w:bCs/>
        </w:rPr>
      </w:pPr>
    </w:p>
    <w:p w14:paraId="4A744F40" w14:textId="77777777" w:rsidR="00995B5C" w:rsidRPr="008E1306" w:rsidRDefault="00995B5C" w:rsidP="007B5BEE">
      <w:pPr>
        <w:ind w:left="1701" w:hanging="1701"/>
        <w:jc w:val="both"/>
        <w:rPr>
          <w:rFonts w:cstheme="minorHAnsi"/>
          <w:sz w:val="24"/>
          <w:szCs w:val="24"/>
        </w:rPr>
      </w:pPr>
      <w:r w:rsidRPr="008E1306">
        <w:rPr>
          <w:rFonts w:cstheme="minorHAnsi"/>
          <w:b/>
          <w:sz w:val="24"/>
          <w:szCs w:val="24"/>
          <w:u w:val="single"/>
        </w:rPr>
        <w:t xml:space="preserve">Additional </w:t>
      </w:r>
      <w:r w:rsidR="00C73426" w:rsidRPr="008E1306">
        <w:rPr>
          <w:rFonts w:cstheme="minorHAnsi"/>
          <w:b/>
          <w:sz w:val="24"/>
          <w:szCs w:val="24"/>
          <w:u w:val="single"/>
        </w:rPr>
        <w:t>Resolution</w:t>
      </w:r>
      <w:r w:rsidR="002C48DF" w:rsidRPr="008E1306">
        <w:rPr>
          <w:rFonts w:cstheme="minorHAnsi"/>
          <w:b/>
          <w:sz w:val="24"/>
          <w:szCs w:val="24"/>
          <w:u w:val="single"/>
        </w:rPr>
        <w:t xml:space="preserve"> 4(a)</w:t>
      </w:r>
      <w:r w:rsidR="00C73426" w:rsidRPr="008E1306">
        <w:rPr>
          <w:rFonts w:cstheme="minorHAnsi"/>
          <w:b/>
          <w:sz w:val="24"/>
          <w:szCs w:val="24"/>
          <w:u w:val="single"/>
        </w:rPr>
        <w:t>:</w:t>
      </w:r>
      <w:r w:rsidR="00C73426" w:rsidRPr="008E1306">
        <w:rPr>
          <w:rFonts w:cstheme="minorHAnsi"/>
          <w:sz w:val="24"/>
          <w:szCs w:val="24"/>
        </w:rPr>
        <w:t xml:space="preserve"> </w:t>
      </w:r>
    </w:p>
    <w:p w14:paraId="772B6FDE" w14:textId="6B1125CF" w:rsidR="00C73426" w:rsidRPr="008E1306" w:rsidRDefault="00C73426" w:rsidP="007B5BEE">
      <w:pPr>
        <w:ind w:left="420"/>
        <w:jc w:val="both"/>
        <w:rPr>
          <w:rFonts w:cstheme="minorHAnsi"/>
          <w:sz w:val="24"/>
          <w:szCs w:val="24"/>
        </w:rPr>
      </w:pPr>
      <w:r w:rsidRPr="008E1306">
        <w:rPr>
          <w:rFonts w:cstheme="minorHAnsi"/>
          <w:sz w:val="24"/>
          <w:szCs w:val="24"/>
        </w:rPr>
        <w:t xml:space="preserve">That, </w:t>
      </w:r>
      <w:r w:rsidR="006E7CE8" w:rsidRPr="008E1306">
        <w:rPr>
          <w:rFonts w:cstheme="minorHAnsi"/>
          <w:bCs/>
          <w:sz w:val="24"/>
          <w:szCs w:val="24"/>
        </w:rPr>
        <w:t xml:space="preserve">under Par 226(a) of the Code the Rev Tom Conway be enrolled as Minister Emeritus of the congregations of </w:t>
      </w:r>
      <w:proofErr w:type="spellStart"/>
      <w:r w:rsidR="006E7CE8" w:rsidRPr="008E1306">
        <w:rPr>
          <w:rFonts w:cstheme="minorHAnsi"/>
          <w:bCs/>
          <w:sz w:val="24"/>
          <w:szCs w:val="24"/>
        </w:rPr>
        <w:t>Culnady</w:t>
      </w:r>
      <w:proofErr w:type="spellEnd"/>
      <w:r w:rsidR="006E7CE8" w:rsidRPr="008E1306">
        <w:rPr>
          <w:rFonts w:cstheme="minorHAnsi"/>
          <w:bCs/>
          <w:sz w:val="24"/>
          <w:szCs w:val="24"/>
        </w:rPr>
        <w:t xml:space="preserve"> and </w:t>
      </w:r>
      <w:proofErr w:type="spellStart"/>
      <w:r w:rsidR="006E7CE8" w:rsidRPr="008E1306">
        <w:rPr>
          <w:rFonts w:cstheme="minorHAnsi"/>
          <w:bCs/>
          <w:sz w:val="24"/>
          <w:szCs w:val="24"/>
        </w:rPr>
        <w:t>Swatragh</w:t>
      </w:r>
      <w:proofErr w:type="spellEnd"/>
      <w:r w:rsidR="006E7CE8" w:rsidRPr="008E1306">
        <w:rPr>
          <w:rFonts w:cstheme="minorHAnsi"/>
          <w:bCs/>
          <w:sz w:val="24"/>
          <w:szCs w:val="24"/>
        </w:rPr>
        <w:t>.</w:t>
      </w:r>
    </w:p>
    <w:p w14:paraId="21DB6BDE" w14:textId="75845829" w:rsidR="001829D1" w:rsidRPr="008E1306" w:rsidRDefault="001829D1" w:rsidP="007B5BEE">
      <w:pPr>
        <w:pStyle w:val="Default"/>
        <w:jc w:val="both"/>
        <w:rPr>
          <w:rFonts w:asciiTheme="minorHAnsi" w:hAnsiTheme="minorHAnsi" w:cstheme="minorHAnsi"/>
          <w:bCs/>
        </w:rPr>
      </w:pPr>
      <w:r w:rsidRPr="008E1306">
        <w:rPr>
          <w:rFonts w:asciiTheme="minorHAnsi" w:hAnsiTheme="minorHAnsi" w:cstheme="minorHAnsi"/>
          <w:bCs/>
        </w:rPr>
        <w:t xml:space="preserve"> </w:t>
      </w:r>
    </w:p>
    <w:p w14:paraId="7137154D" w14:textId="4CEE98AD" w:rsidR="006E7CE8" w:rsidRPr="008E1306" w:rsidRDefault="00B30695" w:rsidP="00CF6308">
      <w:pPr>
        <w:pStyle w:val="Default"/>
        <w:ind w:left="426"/>
        <w:jc w:val="both"/>
        <w:rPr>
          <w:rFonts w:asciiTheme="minorHAnsi" w:hAnsiTheme="minorHAnsi" w:cstheme="minorHAnsi"/>
          <w:bCs/>
        </w:rPr>
      </w:pPr>
      <w:r w:rsidRPr="008E1306">
        <w:rPr>
          <w:rFonts w:asciiTheme="minorHAnsi" w:hAnsiTheme="minorHAnsi" w:cstheme="minorHAnsi"/>
          <w:bCs/>
        </w:rPr>
        <w:t>(Note:  As agreed by the 2018 General Assembly, two members of Presbytery of Tyrone must be present at the Assembly to formally propose and second this resolution.)</w:t>
      </w:r>
    </w:p>
    <w:p w14:paraId="50A4B5D2" w14:textId="79E7F3ED" w:rsidR="006E7CE8" w:rsidRPr="008E1306" w:rsidRDefault="006E7CE8" w:rsidP="00CF6308">
      <w:pPr>
        <w:pStyle w:val="Default"/>
        <w:ind w:left="426"/>
        <w:jc w:val="both"/>
        <w:rPr>
          <w:rFonts w:asciiTheme="minorHAnsi" w:hAnsiTheme="minorHAnsi" w:cstheme="minorHAnsi"/>
          <w:bCs/>
        </w:rPr>
      </w:pPr>
    </w:p>
    <w:p w14:paraId="08A0D719" w14:textId="69E5B07B" w:rsidR="00F26E53" w:rsidRDefault="00723797" w:rsidP="007B5BEE">
      <w:pPr>
        <w:pStyle w:val="Pa20"/>
        <w:spacing w:before="200" w:after="40"/>
        <w:jc w:val="right"/>
        <w:rPr>
          <w:rFonts w:asciiTheme="minorHAnsi" w:hAnsiTheme="minorHAnsi" w:cstheme="minorHAnsi"/>
          <w:bCs/>
          <w:color w:val="000000"/>
          <w:u w:val="single"/>
        </w:rPr>
      </w:pPr>
      <w:r w:rsidRPr="00723797">
        <w:rPr>
          <w:rFonts w:asciiTheme="minorHAnsi" w:hAnsiTheme="minorHAnsi" w:cstheme="minorHAnsi"/>
          <w:bCs/>
          <w:color w:val="000000"/>
          <w:u w:val="single"/>
        </w:rPr>
        <w:t>TREVOR D GRIBBEN</w:t>
      </w:r>
    </w:p>
    <w:p w14:paraId="76470873" w14:textId="1E1C28C7" w:rsidR="00A645FE" w:rsidRDefault="00A645FE" w:rsidP="007B5BEE">
      <w:pPr>
        <w:pStyle w:val="Default"/>
        <w:jc w:val="both"/>
      </w:pPr>
    </w:p>
    <w:p w14:paraId="39551DA7" w14:textId="6CCE4EE4" w:rsidR="00A645FE" w:rsidRDefault="00A645FE" w:rsidP="007B5BEE">
      <w:pPr>
        <w:pStyle w:val="Default"/>
        <w:jc w:val="both"/>
      </w:pPr>
    </w:p>
    <w:p w14:paraId="41B5770E" w14:textId="69A51A24" w:rsidR="00AA5F08" w:rsidRDefault="00AA5F08" w:rsidP="007B5BEE">
      <w:pPr>
        <w:pStyle w:val="Default"/>
        <w:jc w:val="both"/>
      </w:pPr>
    </w:p>
    <w:p w14:paraId="7DE8D0E8" w14:textId="67A361D2" w:rsidR="00AA5F08" w:rsidRDefault="00AA5F08" w:rsidP="007B5BEE">
      <w:pPr>
        <w:pStyle w:val="Default"/>
        <w:jc w:val="both"/>
      </w:pPr>
    </w:p>
    <w:p w14:paraId="01EC93C7" w14:textId="6BEDEEA4" w:rsidR="00AA5F08" w:rsidRDefault="00AA5F08" w:rsidP="007B5BEE">
      <w:pPr>
        <w:pStyle w:val="Default"/>
        <w:jc w:val="both"/>
      </w:pPr>
    </w:p>
    <w:p w14:paraId="21E8F002" w14:textId="004C52D3" w:rsidR="00AA5F08" w:rsidRDefault="00AA5F08" w:rsidP="00A645FE">
      <w:pPr>
        <w:pStyle w:val="Default"/>
      </w:pPr>
    </w:p>
    <w:p w14:paraId="0B1210D1" w14:textId="4F1BE330" w:rsidR="00AA5F08" w:rsidRDefault="00AA5F08" w:rsidP="00A645FE">
      <w:pPr>
        <w:pStyle w:val="Default"/>
      </w:pPr>
    </w:p>
    <w:p w14:paraId="2EBF5838" w14:textId="77777777" w:rsidR="00AA5F08" w:rsidRPr="009915BF" w:rsidRDefault="00AA5F08" w:rsidP="00AA5F08">
      <w:pPr>
        <w:pStyle w:val="Pa20"/>
        <w:spacing w:before="200" w:after="40"/>
        <w:jc w:val="center"/>
        <w:rPr>
          <w:rFonts w:asciiTheme="minorHAnsi" w:hAnsiTheme="minorHAnsi" w:cstheme="minorHAnsi"/>
          <w:b/>
          <w:sz w:val="28"/>
          <w:szCs w:val="28"/>
          <w:u w:val="single"/>
        </w:rPr>
      </w:pPr>
      <w:r w:rsidRPr="009915BF">
        <w:rPr>
          <w:rFonts w:asciiTheme="minorHAnsi" w:hAnsiTheme="minorHAnsi" w:cstheme="minorHAnsi"/>
          <w:b/>
          <w:bCs/>
          <w:sz w:val="28"/>
          <w:szCs w:val="28"/>
          <w:u w:val="single"/>
        </w:rPr>
        <w:lastRenderedPageBreak/>
        <w:t xml:space="preserve">ITEM 4 - GENERAL COUNCIL - </w:t>
      </w:r>
      <w:r w:rsidRPr="009915BF">
        <w:rPr>
          <w:rFonts w:asciiTheme="minorHAnsi" w:hAnsiTheme="minorHAnsi" w:cstheme="minorHAnsi"/>
          <w:b/>
          <w:sz w:val="28"/>
          <w:szCs w:val="28"/>
          <w:u w:val="single"/>
        </w:rPr>
        <w:t>SECTION 1</w:t>
      </w:r>
    </w:p>
    <w:p w14:paraId="7DA81FB3" w14:textId="78F76F68" w:rsidR="00AA5F08" w:rsidRDefault="00AA5F08" w:rsidP="00AA5F08">
      <w:pPr>
        <w:pStyle w:val="Default"/>
        <w:rPr>
          <w:color w:val="auto"/>
        </w:rPr>
      </w:pPr>
    </w:p>
    <w:p w14:paraId="4779D4C1" w14:textId="77777777" w:rsidR="00AA5F08" w:rsidRPr="009915BF" w:rsidRDefault="00AA5F08" w:rsidP="00AA5F08">
      <w:pPr>
        <w:pStyle w:val="Default"/>
        <w:rPr>
          <w:color w:val="auto"/>
        </w:rPr>
      </w:pPr>
    </w:p>
    <w:p w14:paraId="35D5218B" w14:textId="77777777" w:rsidR="00AA5F08" w:rsidRPr="009915BF" w:rsidRDefault="00AA5F08" w:rsidP="00AA5F08">
      <w:pPr>
        <w:pStyle w:val="Pa20"/>
        <w:spacing w:before="200" w:after="40"/>
        <w:jc w:val="center"/>
        <w:rPr>
          <w:rFonts w:asciiTheme="minorHAnsi" w:hAnsiTheme="minorHAnsi" w:cstheme="minorHAnsi"/>
          <w:b/>
          <w:bCs/>
          <w:sz w:val="28"/>
          <w:szCs w:val="28"/>
        </w:rPr>
      </w:pPr>
      <w:r w:rsidRPr="009915BF">
        <w:rPr>
          <w:rFonts w:asciiTheme="minorHAnsi" w:hAnsiTheme="minorHAnsi" w:cstheme="minorHAnsi"/>
          <w:b/>
          <w:bCs/>
          <w:sz w:val="28"/>
          <w:szCs w:val="28"/>
        </w:rPr>
        <w:t>SUPPORT SERVICES COMMITTEE</w:t>
      </w:r>
    </w:p>
    <w:p w14:paraId="4C74B3BA" w14:textId="77777777" w:rsidR="00AA5F08" w:rsidRPr="009915BF" w:rsidRDefault="00AA5F08" w:rsidP="00AA5F08">
      <w:pPr>
        <w:pStyle w:val="Default"/>
        <w:rPr>
          <w:rFonts w:asciiTheme="minorHAnsi" w:hAnsiTheme="minorHAnsi" w:cstheme="minorHAnsi"/>
          <w:color w:val="auto"/>
          <w:sz w:val="16"/>
          <w:szCs w:val="16"/>
        </w:rPr>
      </w:pPr>
    </w:p>
    <w:p w14:paraId="341FC56E" w14:textId="77777777" w:rsidR="00AA5F08" w:rsidRPr="009915BF" w:rsidRDefault="00AA5F08" w:rsidP="00AA5F08">
      <w:pPr>
        <w:pStyle w:val="Default"/>
        <w:jc w:val="center"/>
        <w:rPr>
          <w:rFonts w:asciiTheme="minorHAnsi" w:hAnsiTheme="minorHAnsi" w:cstheme="minorHAnsi"/>
          <w:b/>
          <w:color w:val="auto"/>
        </w:rPr>
      </w:pPr>
      <w:r w:rsidRPr="009915BF">
        <w:rPr>
          <w:rFonts w:asciiTheme="minorHAnsi" w:hAnsiTheme="minorHAnsi" w:cstheme="minorHAnsi"/>
          <w:b/>
          <w:color w:val="auto"/>
          <w:sz w:val="28"/>
          <w:szCs w:val="28"/>
        </w:rPr>
        <w:t>SUPPLEMENTARY REPORT</w:t>
      </w:r>
    </w:p>
    <w:p w14:paraId="41E5E527" w14:textId="77777777" w:rsidR="00AA5F08" w:rsidRPr="009915BF" w:rsidRDefault="00AA5F08" w:rsidP="00AA5F08">
      <w:pPr>
        <w:pStyle w:val="Default"/>
        <w:rPr>
          <w:rFonts w:asciiTheme="minorHAnsi" w:hAnsiTheme="minorHAnsi" w:cstheme="minorHAnsi"/>
          <w:bCs/>
          <w:color w:val="auto"/>
        </w:rPr>
      </w:pPr>
    </w:p>
    <w:p w14:paraId="2B94DAFE" w14:textId="77777777" w:rsidR="00AA5F08" w:rsidRPr="009915BF" w:rsidRDefault="00AA5F08" w:rsidP="007B5BEE">
      <w:pPr>
        <w:spacing w:after="0" w:line="240" w:lineRule="auto"/>
        <w:jc w:val="both"/>
        <w:rPr>
          <w:rFonts w:cstheme="minorHAnsi"/>
          <w:b/>
          <w:sz w:val="24"/>
          <w:szCs w:val="24"/>
        </w:rPr>
      </w:pPr>
      <w:r w:rsidRPr="009915BF">
        <w:rPr>
          <w:rFonts w:cstheme="minorHAnsi"/>
          <w:b/>
          <w:sz w:val="24"/>
          <w:szCs w:val="24"/>
        </w:rPr>
        <w:t>Permission to retire</w:t>
      </w:r>
    </w:p>
    <w:p w14:paraId="08A2033D" w14:textId="77777777" w:rsidR="00AA5F08" w:rsidRPr="009915BF" w:rsidRDefault="00AA5F08" w:rsidP="007B5BEE">
      <w:pPr>
        <w:spacing w:after="0" w:line="240" w:lineRule="auto"/>
        <w:jc w:val="both"/>
        <w:rPr>
          <w:rFonts w:cstheme="minorHAnsi"/>
          <w:b/>
          <w:sz w:val="16"/>
          <w:szCs w:val="16"/>
        </w:rPr>
      </w:pPr>
    </w:p>
    <w:p w14:paraId="4A630125" w14:textId="77777777" w:rsidR="00AA5F08" w:rsidRPr="009915BF" w:rsidRDefault="00AA5F08" w:rsidP="007B5BEE">
      <w:pPr>
        <w:spacing w:after="0" w:line="240" w:lineRule="auto"/>
        <w:jc w:val="both"/>
        <w:rPr>
          <w:rFonts w:cstheme="minorHAnsi"/>
          <w:sz w:val="24"/>
          <w:szCs w:val="24"/>
        </w:rPr>
      </w:pPr>
      <w:r w:rsidRPr="009915BF">
        <w:rPr>
          <w:rFonts w:cstheme="minorHAnsi"/>
          <w:sz w:val="24"/>
          <w:szCs w:val="24"/>
        </w:rPr>
        <w:t>Since the 2021 Reports went to print, two additional requests were received from Ministers seeking permission to retire in advance of their 66</w:t>
      </w:r>
      <w:r w:rsidRPr="009915BF">
        <w:rPr>
          <w:rFonts w:cstheme="minorHAnsi"/>
          <w:sz w:val="24"/>
          <w:szCs w:val="24"/>
          <w:vertAlign w:val="superscript"/>
        </w:rPr>
        <w:t>th</w:t>
      </w:r>
      <w:r w:rsidRPr="009915BF">
        <w:rPr>
          <w:rFonts w:cstheme="minorHAnsi"/>
          <w:sz w:val="24"/>
          <w:szCs w:val="24"/>
        </w:rPr>
        <w:t xml:space="preserve"> birthday. An appropriate resolution is appended. </w:t>
      </w:r>
    </w:p>
    <w:p w14:paraId="532FB4F1" w14:textId="77777777" w:rsidR="00AA5F08" w:rsidRPr="009915BF" w:rsidRDefault="00AA5F08" w:rsidP="007B5BEE">
      <w:pPr>
        <w:spacing w:after="0" w:line="240" w:lineRule="auto"/>
        <w:jc w:val="both"/>
        <w:rPr>
          <w:rFonts w:cstheme="minorHAnsi"/>
          <w:b/>
          <w:sz w:val="24"/>
          <w:szCs w:val="24"/>
        </w:rPr>
      </w:pPr>
    </w:p>
    <w:p w14:paraId="683D6CD9" w14:textId="77777777" w:rsidR="00AA5F08" w:rsidRPr="009915BF" w:rsidRDefault="00AA5F08" w:rsidP="007B5BEE">
      <w:pPr>
        <w:spacing w:after="0" w:line="240" w:lineRule="auto"/>
        <w:jc w:val="both"/>
        <w:rPr>
          <w:rFonts w:cstheme="minorHAnsi"/>
          <w:b/>
          <w:sz w:val="24"/>
          <w:szCs w:val="24"/>
        </w:rPr>
      </w:pPr>
    </w:p>
    <w:p w14:paraId="17859EDF" w14:textId="77777777" w:rsidR="00AA5F08" w:rsidRPr="009915BF" w:rsidRDefault="00AA5F08" w:rsidP="007B5BEE">
      <w:pPr>
        <w:spacing w:after="0" w:line="240" w:lineRule="auto"/>
        <w:jc w:val="both"/>
        <w:rPr>
          <w:rFonts w:cstheme="minorHAnsi"/>
          <w:b/>
          <w:sz w:val="24"/>
          <w:szCs w:val="24"/>
        </w:rPr>
      </w:pPr>
      <w:r w:rsidRPr="009915BF">
        <w:rPr>
          <w:rFonts w:cstheme="minorHAnsi"/>
          <w:b/>
          <w:sz w:val="24"/>
          <w:szCs w:val="24"/>
        </w:rPr>
        <w:t>ACTUARIAL VALUATION OF THE PRESBYTERIAN CHURCH IN IRELAND PENSION SCHEME (2009)</w:t>
      </w:r>
    </w:p>
    <w:p w14:paraId="7C2C82E9" w14:textId="77777777" w:rsidR="00AA5F08" w:rsidRPr="009915BF" w:rsidRDefault="00AA5F08" w:rsidP="007B5BEE">
      <w:pPr>
        <w:spacing w:after="0" w:line="240" w:lineRule="auto"/>
        <w:jc w:val="both"/>
        <w:rPr>
          <w:rFonts w:cstheme="minorHAnsi"/>
          <w:sz w:val="16"/>
          <w:szCs w:val="16"/>
        </w:rPr>
      </w:pPr>
    </w:p>
    <w:p w14:paraId="52A723CC" w14:textId="3281783C" w:rsidR="00AA5F08" w:rsidRPr="009915BF" w:rsidRDefault="00AA5F08" w:rsidP="007B5BEE">
      <w:pPr>
        <w:spacing w:after="0" w:line="240" w:lineRule="auto"/>
        <w:jc w:val="both"/>
        <w:rPr>
          <w:rFonts w:cstheme="minorHAnsi"/>
          <w:sz w:val="24"/>
          <w:szCs w:val="24"/>
        </w:rPr>
      </w:pPr>
      <w:r w:rsidRPr="009915BF">
        <w:rPr>
          <w:rFonts w:cstheme="minorHAnsi"/>
          <w:sz w:val="24"/>
          <w:szCs w:val="24"/>
        </w:rPr>
        <w:t>(This Supplementary Report (which includes recommendations and an additional resolution) is tabled as indicated in the printed report of the Support Services Committee, 2021 General Assembly Reports, page 18, point 7.)</w:t>
      </w:r>
    </w:p>
    <w:p w14:paraId="71152C63" w14:textId="77777777" w:rsidR="00AA5F08" w:rsidRPr="009915BF" w:rsidRDefault="00AA5F08" w:rsidP="00AA5F08">
      <w:pPr>
        <w:spacing w:after="0" w:line="240" w:lineRule="auto"/>
        <w:rPr>
          <w:rFonts w:cstheme="minorHAnsi"/>
          <w:sz w:val="16"/>
          <w:szCs w:val="16"/>
        </w:rPr>
      </w:pPr>
    </w:p>
    <w:p w14:paraId="5454C5A7" w14:textId="77777777" w:rsidR="00AA5F08" w:rsidRPr="009915BF" w:rsidRDefault="00AA5F08" w:rsidP="00AA5F08">
      <w:pPr>
        <w:spacing w:after="0" w:line="240" w:lineRule="auto"/>
        <w:rPr>
          <w:rFonts w:cstheme="minorHAnsi"/>
          <w:b/>
          <w:sz w:val="24"/>
          <w:szCs w:val="24"/>
        </w:rPr>
      </w:pPr>
      <w:r w:rsidRPr="009915BF">
        <w:rPr>
          <w:rFonts w:cstheme="minorHAnsi"/>
          <w:b/>
          <w:sz w:val="24"/>
          <w:szCs w:val="24"/>
        </w:rPr>
        <w:t>INTRODUCTION</w:t>
      </w:r>
    </w:p>
    <w:p w14:paraId="532F82E4" w14:textId="77777777" w:rsidR="00AA5F08" w:rsidRPr="009915BF" w:rsidRDefault="00AA5F08" w:rsidP="00AA5F08">
      <w:pPr>
        <w:spacing w:after="0" w:line="240" w:lineRule="auto"/>
        <w:rPr>
          <w:rFonts w:cstheme="minorHAnsi"/>
          <w:sz w:val="16"/>
          <w:szCs w:val="16"/>
        </w:rPr>
      </w:pPr>
    </w:p>
    <w:p w14:paraId="60BD3BE5" w14:textId="77777777" w:rsidR="00AA5F08" w:rsidRPr="009915BF" w:rsidRDefault="00AA5F08" w:rsidP="007B5BEE">
      <w:pPr>
        <w:pStyle w:val="ListParagraph"/>
        <w:numPr>
          <w:ilvl w:val="0"/>
          <w:numId w:val="5"/>
        </w:numPr>
        <w:ind w:left="709" w:hanging="425"/>
        <w:jc w:val="both"/>
        <w:rPr>
          <w:rFonts w:cstheme="minorHAnsi"/>
          <w:sz w:val="24"/>
          <w:szCs w:val="24"/>
        </w:rPr>
      </w:pPr>
      <w:r w:rsidRPr="009915BF">
        <w:rPr>
          <w:rFonts w:cstheme="minorHAnsi"/>
          <w:sz w:val="24"/>
          <w:szCs w:val="24"/>
        </w:rPr>
        <w:t>The General Council was recently notified that the Trustees of the Presbyterian Church in Ireland Pension Scheme (2009) had received the preliminary actuarial valuation of the scheme as at            31 December 2020. The Scheme Trustees have forwarded a summary of the valuation result and sought the General Council’s views (in the capacity of “Scheme Employer”) to the outcome of the valuation.</w:t>
      </w:r>
    </w:p>
    <w:p w14:paraId="56AF9C94" w14:textId="1107F7B0" w:rsidR="00AA5F08" w:rsidRDefault="00AA5F08" w:rsidP="007B5BEE">
      <w:pPr>
        <w:pStyle w:val="ListParagraph"/>
        <w:numPr>
          <w:ilvl w:val="0"/>
          <w:numId w:val="5"/>
        </w:numPr>
        <w:ind w:left="709" w:hanging="425"/>
        <w:jc w:val="both"/>
        <w:rPr>
          <w:rFonts w:cstheme="minorHAnsi"/>
          <w:sz w:val="24"/>
          <w:szCs w:val="24"/>
        </w:rPr>
      </w:pPr>
      <w:r w:rsidRPr="009915BF">
        <w:rPr>
          <w:rFonts w:cstheme="minorHAnsi"/>
          <w:sz w:val="24"/>
          <w:szCs w:val="24"/>
        </w:rPr>
        <w:t>An actuarial valuation is, in summary, an assessment of the financial position of the scheme at a particular point in time and aims primarily to identify</w:t>
      </w:r>
      <w:r w:rsidR="00487708">
        <w:rPr>
          <w:rFonts w:cstheme="minorHAnsi"/>
          <w:sz w:val="24"/>
          <w:szCs w:val="24"/>
        </w:rPr>
        <w:t>:</w:t>
      </w:r>
    </w:p>
    <w:p w14:paraId="79B5C532" w14:textId="77777777" w:rsidR="00487708" w:rsidRPr="009915BF" w:rsidRDefault="00487708" w:rsidP="00D964DC">
      <w:pPr>
        <w:pStyle w:val="ListParagraph"/>
        <w:ind w:left="709"/>
        <w:jc w:val="both"/>
        <w:rPr>
          <w:rFonts w:cstheme="minorHAnsi"/>
          <w:sz w:val="24"/>
          <w:szCs w:val="24"/>
        </w:rPr>
      </w:pPr>
    </w:p>
    <w:p w14:paraId="43BE7570" w14:textId="1B7B62B4" w:rsidR="00AA5F08" w:rsidRPr="00487708" w:rsidRDefault="00AA5F08" w:rsidP="00487708">
      <w:pPr>
        <w:pStyle w:val="ListParagraph"/>
        <w:numPr>
          <w:ilvl w:val="0"/>
          <w:numId w:val="7"/>
        </w:numPr>
        <w:ind w:left="1134" w:hanging="283"/>
        <w:jc w:val="both"/>
        <w:rPr>
          <w:rFonts w:cstheme="minorHAnsi"/>
          <w:sz w:val="24"/>
          <w:szCs w:val="24"/>
        </w:rPr>
      </w:pPr>
      <w:r w:rsidRPr="009915BF">
        <w:rPr>
          <w:rFonts w:cstheme="minorHAnsi"/>
          <w:sz w:val="24"/>
          <w:szCs w:val="24"/>
        </w:rPr>
        <w:t>Firstly, the funding position of the scheme by comparing the value of the scheme’s investments with its liabilities (also known as technical provisions) based on a set of agreed assumptions.  The liabilities represent an assessment of the pensions accrued by members to the date of the valuation and of the pensions currently being paid by the scheme. Where the assets exceed the liabilities, the scheme is in surplus and where the liabilities exceed the assets the scheme is in deficit.</w:t>
      </w:r>
    </w:p>
    <w:p w14:paraId="7CAC24A6" w14:textId="4D5AFA16" w:rsidR="00AA5F08" w:rsidRDefault="00AA5F08" w:rsidP="007B5BEE">
      <w:pPr>
        <w:pStyle w:val="ListParagraph"/>
        <w:numPr>
          <w:ilvl w:val="0"/>
          <w:numId w:val="7"/>
        </w:numPr>
        <w:ind w:left="1134" w:hanging="283"/>
        <w:jc w:val="both"/>
        <w:rPr>
          <w:rFonts w:cstheme="minorHAnsi"/>
          <w:sz w:val="24"/>
          <w:szCs w:val="24"/>
        </w:rPr>
      </w:pPr>
      <w:r w:rsidRPr="009915BF">
        <w:rPr>
          <w:rFonts w:cstheme="minorHAnsi"/>
          <w:sz w:val="24"/>
          <w:szCs w:val="24"/>
        </w:rPr>
        <w:t>Secondly, the future funding rate (i.e. contribution rates) necessary to provide the pension benefits provided under the scheme rules.</w:t>
      </w:r>
    </w:p>
    <w:p w14:paraId="3638FFA0" w14:textId="550D68BD" w:rsidR="00487708" w:rsidRPr="009915BF" w:rsidRDefault="00487708" w:rsidP="00487708">
      <w:pPr>
        <w:pStyle w:val="ListParagraph"/>
        <w:ind w:left="1134"/>
        <w:jc w:val="both"/>
        <w:rPr>
          <w:rFonts w:cstheme="minorHAnsi"/>
          <w:sz w:val="24"/>
          <w:szCs w:val="24"/>
        </w:rPr>
      </w:pPr>
    </w:p>
    <w:p w14:paraId="7306E1C6" w14:textId="77777777" w:rsidR="00AA5F08" w:rsidRPr="009915BF" w:rsidRDefault="00AA5F08" w:rsidP="007B5BEE">
      <w:pPr>
        <w:pStyle w:val="ListParagraph"/>
        <w:numPr>
          <w:ilvl w:val="0"/>
          <w:numId w:val="5"/>
        </w:numPr>
        <w:ind w:left="709" w:hanging="425"/>
        <w:jc w:val="both"/>
        <w:rPr>
          <w:rFonts w:cstheme="minorHAnsi"/>
          <w:sz w:val="24"/>
          <w:szCs w:val="24"/>
        </w:rPr>
      </w:pPr>
      <w:r w:rsidRPr="009915BF">
        <w:rPr>
          <w:rFonts w:cstheme="minorHAnsi"/>
          <w:sz w:val="24"/>
          <w:szCs w:val="24"/>
        </w:rPr>
        <w:t>A formal actuarial valuation of the scheme is undertaken every three years and has to be finalised within 15 months of the valuation date and therefore the current valuation needs to be completed by 31 March 2022.</w:t>
      </w:r>
    </w:p>
    <w:p w14:paraId="6A10514D" w14:textId="77777777" w:rsidR="00AA5F08" w:rsidRPr="009915BF" w:rsidRDefault="00AA5F08" w:rsidP="007B5BEE">
      <w:pPr>
        <w:pStyle w:val="ListParagraph"/>
        <w:numPr>
          <w:ilvl w:val="0"/>
          <w:numId w:val="5"/>
        </w:numPr>
        <w:ind w:left="709" w:hanging="425"/>
        <w:jc w:val="both"/>
        <w:rPr>
          <w:rFonts w:cstheme="minorHAnsi"/>
          <w:sz w:val="24"/>
          <w:szCs w:val="24"/>
        </w:rPr>
      </w:pPr>
      <w:r w:rsidRPr="009915BF">
        <w:rPr>
          <w:rFonts w:cstheme="minorHAnsi"/>
          <w:sz w:val="24"/>
          <w:szCs w:val="24"/>
        </w:rPr>
        <w:t>It is important to note that the agreed rate of contribution by the “Scheme Employer” also normally determines the rate of assessment paid by congregations to the Pension Fund.</w:t>
      </w:r>
    </w:p>
    <w:p w14:paraId="0F0BF83A" w14:textId="77777777" w:rsidR="00AA5F08" w:rsidRPr="009915BF" w:rsidRDefault="00AA5F08" w:rsidP="007B5BEE">
      <w:pPr>
        <w:pStyle w:val="ListParagraph"/>
        <w:ind w:left="709" w:hanging="425"/>
        <w:jc w:val="both"/>
        <w:rPr>
          <w:rFonts w:cstheme="minorHAnsi"/>
          <w:sz w:val="24"/>
          <w:szCs w:val="24"/>
        </w:rPr>
      </w:pPr>
    </w:p>
    <w:p w14:paraId="593E8935" w14:textId="77777777" w:rsidR="00AA5F08" w:rsidRPr="009915BF" w:rsidRDefault="00AA5F08" w:rsidP="007B5BEE">
      <w:pPr>
        <w:pStyle w:val="ListParagraph"/>
        <w:ind w:left="360"/>
        <w:jc w:val="both"/>
        <w:rPr>
          <w:rFonts w:cstheme="minorHAnsi"/>
          <w:sz w:val="24"/>
          <w:szCs w:val="24"/>
        </w:rPr>
      </w:pPr>
    </w:p>
    <w:p w14:paraId="4F22A2AD" w14:textId="77777777" w:rsidR="00AA5F08" w:rsidRPr="009915BF" w:rsidRDefault="00AA5F08" w:rsidP="007B5BEE">
      <w:pPr>
        <w:pStyle w:val="ListParagraph"/>
        <w:ind w:left="360"/>
        <w:jc w:val="both"/>
        <w:rPr>
          <w:rFonts w:cstheme="minorHAnsi"/>
          <w:sz w:val="24"/>
          <w:szCs w:val="24"/>
        </w:rPr>
      </w:pPr>
    </w:p>
    <w:p w14:paraId="7EC79A50" w14:textId="77777777" w:rsidR="00AA5F08" w:rsidRPr="009915BF" w:rsidRDefault="00AA5F08" w:rsidP="00AA5F08">
      <w:pPr>
        <w:pStyle w:val="ListParagraph"/>
        <w:ind w:left="360"/>
        <w:rPr>
          <w:rFonts w:cstheme="minorHAnsi"/>
          <w:sz w:val="24"/>
          <w:szCs w:val="24"/>
        </w:rPr>
      </w:pPr>
    </w:p>
    <w:p w14:paraId="78227E6D" w14:textId="77777777" w:rsidR="00AA5F08" w:rsidRPr="009915BF" w:rsidRDefault="00AA5F08" w:rsidP="00AA5F08">
      <w:pPr>
        <w:rPr>
          <w:rFonts w:cstheme="minorHAnsi"/>
          <w:sz w:val="24"/>
          <w:szCs w:val="24"/>
        </w:rPr>
      </w:pPr>
      <w:r w:rsidRPr="009915BF">
        <w:rPr>
          <w:rFonts w:cstheme="minorHAnsi"/>
          <w:b/>
          <w:sz w:val="24"/>
          <w:szCs w:val="24"/>
        </w:rPr>
        <w:lastRenderedPageBreak/>
        <w:t>ACTUARIAL VALUATION RESULT</w:t>
      </w:r>
    </w:p>
    <w:p w14:paraId="5E591DAC" w14:textId="77777777" w:rsidR="00AA5F08" w:rsidRPr="009915BF" w:rsidRDefault="00AA5F08" w:rsidP="007B5BEE">
      <w:pPr>
        <w:pStyle w:val="ListParagraph"/>
        <w:numPr>
          <w:ilvl w:val="0"/>
          <w:numId w:val="5"/>
        </w:numPr>
        <w:ind w:left="709" w:hanging="425"/>
        <w:rPr>
          <w:rFonts w:cstheme="minorHAnsi"/>
          <w:sz w:val="24"/>
          <w:szCs w:val="24"/>
        </w:rPr>
      </w:pPr>
      <w:r w:rsidRPr="009915BF">
        <w:rPr>
          <w:rFonts w:cstheme="minorHAnsi"/>
          <w:sz w:val="24"/>
          <w:szCs w:val="24"/>
        </w:rPr>
        <w:t xml:space="preserve">In summary, the preliminary actuarial valuation shows the following: </w:t>
      </w:r>
    </w:p>
    <w:tbl>
      <w:tblPr>
        <w:tblStyle w:val="TableGrid"/>
        <w:tblW w:w="0" w:type="auto"/>
        <w:tblInd w:w="704" w:type="dxa"/>
        <w:tblLook w:val="04A0" w:firstRow="1" w:lastRow="0" w:firstColumn="1" w:lastColumn="0" w:noHBand="0" w:noVBand="1"/>
      </w:tblPr>
      <w:tblGrid>
        <w:gridCol w:w="3513"/>
        <w:gridCol w:w="2687"/>
        <w:gridCol w:w="2687"/>
      </w:tblGrid>
      <w:tr w:rsidR="00AA5F08" w:rsidRPr="009915BF" w14:paraId="1BA51321" w14:textId="77777777" w:rsidTr="007B5BEE">
        <w:trPr>
          <w:trHeight w:val="787"/>
        </w:trPr>
        <w:tc>
          <w:tcPr>
            <w:tcW w:w="3513" w:type="dxa"/>
          </w:tcPr>
          <w:p w14:paraId="1BD435EA" w14:textId="77777777" w:rsidR="00AA5F08" w:rsidRPr="009915BF" w:rsidRDefault="00AA5F08" w:rsidP="00946EA8">
            <w:pPr>
              <w:spacing w:after="80"/>
              <w:rPr>
                <w:rFonts w:cstheme="minorHAnsi"/>
                <w:sz w:val="24"/>
                <w:szCs w:val="24"/>
              </w:rPr>
            </w:pPr>
          </w:p>
        </w:tc>
        <w:tc>
          <w:tcPr>
            <w:tcW w:w="2687" w:type="dxa"/>
            <w:tcBorders>
              <w:right w:val="single" w:sz="24" w:space="0" w:color="auto"/>
            </w:tcBorders>
          </w:tcPr>
          <w:p w14:paraId="37251119" w14:textId="77777777" w:rsidR="00AA5F08" w:rsidRPr="009915BF" w:rsidRDefault="00AA5F08" w:rsidP="00946EA8">
            <w:pPr>
              <w:spacing w:after="80"/>
              <w:jc w:val="center"/>
              <w:rPr>
                <w:rFonts w:cstheme="minorHAnsi"/>
                <w:sz w:val="24"/>
                <w:szCs w:val="24"/>
              </w:rPr>
            </w:pPr>
            <w:r w:rsidRPr="009915BF">
              <w:rPr>
                <w:rFonts w:cstheme="minorHAnsi"/>
                <w:sz w:val="24"/>
                <w:szCs w:val="24"/>
              </w:rPr>
              <w:t xml:space="preserve">Previous Valuation </w:t>
            </w:r>
          </w:p>
          <w:p w14:paraId="240DC3AD" w14:textId="77777777" w:rsidR="00AA5F08" w:rsidRPr="009915BF" w:rsidRDefault="00AA5F08" w:rsidP="00946EA8">
            <w:pPr>
              <w:spacing w:after="80"/>
              <w:jc w:val="center"/>
              <w:rPr>
                <w:rFonts w:cstheme="minorHAnsi"/>
                <w:sz w:val="24"/>
                <w:szCs w:val="24"/>
              </w:rPr>
            </w:pPr>
            <w:r w:rsidRPr="009915BF">
              <w:rPr>
                <w:rFonts w:cstheme="minorHAnsi"/>
                <w:sz w:val="24"/>
                <w:szCs w:val="24"/>
              </w:rPr>
              <w:t>31 December 2017</w:t>
            </w:r>
          </w:p>
        </w:tc>
        <w:tc>
          <w:tcPr>
            <w:tcW w:w="2687" w:type="dxa"/>
            <w:tcBorders>
              <w:top w:val="single" w:sz="24" w:space="0" w:color="auto"/>
              <w:left w:val="single" w:sz="24" w:space="0" w:color="auto"/>
              <w:bottom w:val="single" w:sz="4" w:space="0" w:color="auto"/>
              <w:right w:val="single" w:sz="24" w:space="0" w:color="auto"/>
            </w:tcBorders>
          </w:tcPr>
          <w:p w14:paraId="3F188449" w14:textId="77777777" w:rsidR="00AA5F08" w:rsidRPr="009915BF" w:rsidRDefault="00AA5F08" w:rsidP="00946EA8">
            <w:pPr>
              <w:spacing w:after="80"/>
              <w:jc w:val="center"/>
              <w:rPr>
                <w:rFonts w:cstheme="minorHAnsi"/>
                <w:sz w:val="24"/>
                <w:szCs w:val="24"/>
              </w:rPr>
            </w:pPr>
            <w:r w:rsidRPr="009915BF">
              <w:rPr>
                <w:rFonts w:cstheme="minorHAnsi"/>
                <w:sz w:val="24"/>
                <w:szCs w:val="24"/>
              </w:rPr>
              <w:t>Current Valuation</w:t>
            </w:r>
          </w:p>
          <w:p w14:paraId="2A97C674" w14:textId="77777777" w:rsidR="00AA5F08" w:rsidRPr="009915BF" w:rsidRDefault="00AA5F08" w:rsidP="00946EA8">
            <w:pPr>
              <w:spacing w:after="80"/>
              <w:jc w:val="center"/>
              <w:rPr>
                <w:rFonts w:cstheme="minorHAnsi"/>
                <w:sz w:val="24"/>
                <w:szCs w:val="24"/>
              </w:rPr>
            </w:pPr>
            <w:r w:rsidRPr="009915BF">
              <w:rPr>
                <w:rFonts w:cstheme="minorHAnsi"/>
                <w:sz w:val="24"/>
                <w:szCs w:val="24"/>
              </w:rPr>
              <w:t>31 December 2020</w:t>
            </w:r>
          </w:p>
        </w:tc>
      </w:tr>
      <w:tr w:rsidR="00AA5F08" w:rsidRPr="009915BF" w14:paraId="054EFA13" w14:textId="77777777" w:rsidTr="007B5BEE">
        <w:trPr>
          <w:trHeight w:val="393"/>
        </w:trPr>
        <w:tc>
          <w:tcPr>
            <w:tcW w:w="3513" w:type="dxa"/>
          </w:tcPr>
          <w:p w14:paraId="26DB9B4D" w14:textId="77777777" w:rsidR="00AA5F08" w:rsidRPr="009915BF" w:rsidRDefault="00AA5F08" w:rsidP="00946EA8">
            <w:pPr>
              <w:spacing w:after="80"/>
              <w:rPr>
                <w:rFonts w:cstheme="minorHAnsi"/>
                <w:sz w:val="24"/>
                <w:szCs w:val="24"/>
              </w:rPr>
            </w:pPr>
            <w:r w:rsidRPr="009915BF">
              <w:rPr>
                <w:rFonts w:cstheme="minorHAnsi"/>
                <w:sz w:val="24"/>
                <w:szCs w:val="24"/>
              </w:rPr>
              <w:t>Assets</w:t>
            </w:r>
          </w:p>
        </w:tc>
        <w:tc>
          <w:tcPr>
            <w:tcW w:w="2687" w:type="dxa"/>
            <w:tcBorders>
              <w:right w:val="single" w:sz="24" w:space="0" w:color="auto"/>
            </w:tcBorders>
          </w:tcPr>
          <w:p w14:paraId="51E1A94C" w14:textId="77777777" w:rsidR="00AA5F08" w:rsidRPr="009915BF" w:rsidRDefault="00AA5F08" w:rsidP="00946EA8">
            <w:pPr>
              <w:spacing w:after="80"/>
              <w:jc w:val="center"/>
              <w:rPr>
                <w:rFonts w:cstheme="minorHAnsi"/>
                <w:sz w:val="24"/>
                <w:szCs w:val="24"/>
              </w:rPr>
            </w:pPr>
            <w:r w:rsidRPr="009915BF">
              <w:rPr>
                <w:rFonts w:cstheme="minorHAnsi"/>
                <w:sz w:val="24"/>
                <w:szCs w:val="24"/>
              </w:rPr>
              <w:t>£184.0m</w:t>
            </w:r>
          </w:p>
        </w:tc>
        <w:tc>
          <w:tcPr>
            <w:tcW w:w="2687" w:type="dxa"/>
            <w:tcBorders>
              <w:top w:val="single" w:sz="4" w:space="0" w:color="auto"/>
              <w:left w:val="single" w:sz="24" w:space="0" w:color="auto"/>
              <w:bottom w:val="single" w:sz="4" w:space="0" w:color="auto"/>
              <w:right w:val="single" w:sz="24" w:space="0" w:color="auto"/>
            </w:tcBorders>
          </w:tcPr>
          <w:p w14:paraId="592897A8" w14:textId="77777777" w:rsidR="00AA5F08" w:rsidRPr="009915BF" w:rsidRDefault="00AA5F08" w:rsidP="00946EA8">
            <w:pPr>
              <w:spacing w:after="80"/>
              <w:jc w:val="center"/>
              <w:rPr>
                <w:rFonts w:cstheme="minorHAnsi"/>
                <w:sz w:val="24"/>
                <w:szCs w:val="24"/>
              </w:rPr>
            </w:pPr>
            <w:r w:rsidRPr="009915BF">
              <w:rPr>
                <w:rFonts w:cstheme="minorHAnsi"/>
                <w:sz w:val="24"/>
                <w:szCs w:val="24"/>
              </w:rPr>
              <w:t>£263.5m</w:t>
            </w:r>
          </w:p>
        </w:tc>
      </w:tr>
      <w:tr w:rsidR="00AA5F08" w:rsidRPr="009915BF" w14:paraId="22EB2AF2" w14:textId="77777777" w:rsidTr="007B5BEE">
        <w:trPr>
          <w:trHeight w:val="393"/>
        </w:trPr>
        <w:tc>
          <w:tcPr>
            <w:tcW w:w="3513" w:type="dxa"/>
          </w:tcPr>
          <w:p w14:paraId="41DC6FE9" w14:textId="77777777" w:rsidR="00AA5F08" w:rsidRPr="009915BF" w:rsidRDefault="00AA5F08" w:rsidP="00946EA8">
            <w:pPr>
              <w:spacing w:after="80"/>
              <w:rPr>
                <w:rFonts w:cstheme="minorHAnsi"/>
                <w:sz w:val="24"/>
                <w:szCs w:val="24"/>
              </w:rPr>
            </w:pPr>
            <w:r w:rsidRPr="009915BF">
              <w:rPr>
                <w:rFonts w:cstheme="minorHAnsi"/>
                <w:sz w:val="24"/>
                <w:szCs w:val="24"/>
              </w:rPr>
              <w:t>Technical Provision (or liabilities)</w:t>
            </w:r>
          </w:p>
        </w:tc>
        <w:tc>
          <w:tcPr>
            <w:tcW w:w="2687" w:type="dxa"/>
            <w:tcBorders>
              <w:right w:val="single" w:sz="24" w:space="0" w:color="auto"/>
            </w:tcBorders>
          </w:tcPr>
          <w:p w14:paraId="40BE22A6" w14:textId="77777777" w:rsidR="00AA5F08" w:rsidRPr="009915BF" w:rsidRDefault="00AA5F08" w:rsidP="00946EA8">
            <w:pPr>
              <w:spacing w:after="80"/>
              <w:jc w:val="center"/>
              <w:rPr>
                <w:rFonts w:cstheme="minorHAnsi"/>
                <w:sz w:val="24"/>
                <w:szCs w:val="24"/>
              </w:rPr>
            </w:pPr>
            <w:r w:rsidRPr="009915BF">
              <w:rPr>
                <w:rFonts w:cstheme="minorHAnsi"/>
                <w:sz w:val="24"/>
                <w:szCs w:val="24"/>
              </w:rPr>
              <w:t>£177.20m</w:t>
            </w:r>
          </w:p>
        </w:tc>
        <w:tc>
          <w:tcPr>
            <w:tcW w:w="2687" w:type="dxa"/>
            <w:tcBorders>
              <w:top w:val="single" w:sz="4" w:space="0" w:color="auto"/>
              <w:left w:val="single" w:sz="24" w:space="0" w:color="auto"/>
              <w:bottom w:val="single" w:sz="4" w:space="0" w:color="auto"/>
              <w:right w:val="single" w:sz="24" w:space="0" w:color="auto"/>
            </w:tcBorders>
          </w:tcPr>
          <w:p w14:paraId="59440E73" w14:textId="77777777" w:rsidR="00AA5F08" w:rsidRPr="009915BF" w:rsidRDefault="00AA5F08" w:rsidP="00946EA8">
            <w:pPr>
              <w:spacing w:after="80"/>
              <w:jc w:val="center"/>
              <w:rPr>
                <w:rFonts w:cstheme="minorHAnsi"/>
                <w:sz w:val="24"/>
                <w:szCs w:val="24"/>
              </w:rPr>
            </w:pPr>
            <w:r w:rsidRPr="009915BF">
              <w:rPr>
                <w:rFonts w:cstheme="minorHAnsi"/>
                <w:sz w:val="24"/>
                <w:szCs w:val="24"/>
              </w:rPr>
              <w:t>£220.5m</w:t>
            </w:r>
          </w:p>
        </w:tc>
      </w:tr>
      <w:tr w:rsidR="00AA5F08" w:rsidRPr="009915BF" w14:paraId="17F7EA5F" w14:textId="77777777" w:rsidTr="007B5BEE">
        <w:trPr>
          <w:trHeight w:val="393"/>
        </w:trPr>
        <w:tc>
          <w:tcPr>
            <w:tcW w:w="3513" w:type="dxa"/>
          </w:tcPr>
          <w:p w14:paraId="32DB3F3C" w14:textId="77777777" w:rsidR="00AA5F08" w:rsidRPr="009915BF" w:rsidRDefault="00AA5F08" w:rsidP="00946EA8">
            <w:pPr>
              <w:spacing w:after="80"/>
              <w:rPr>
                <w:rFonts w:cstheme="minorHAnsi"/>
                <w:sz w:val="24"/>
                <w:szCs w:val="24"/>
              </w:rPr>
            </w:pPr>
            <w:r w:rsidRPr="009915BF">
              <w:rPr>
                <w:rFonts w:cstheme="minorHAnsi"/>
                <w:sz w:val="24"/>
                <w:szCs w:val="24"/>
              </w:rPr>
              <w:t>Surplus</w:t>
            </w:r>
          </w:p>
        </w:tc>
        <w:tc>
          <w:tcPr>
            <w:tcW w:w="2687" w:type="dxa"/>
            <w:tcBorders>
              <w:right w:val="single" w:sz="24" w:space="0" w:color="auto"/>
            </w:tcBorders>
          </w:tcPr>
          <w:p w14:paraId="2015B8EA" w14:textId="77777777" w:rsidR="00AA5F08" w:rsidRPr="009915BF" w:rsidRDefault="00AA5F08" w:rsidP="00946EA8">
            <w:pPr>
              <w:spacing w:after="80"/>
              <w:jc w:val="center"/>
              <w:rPr>
                <w:rFonts w:cstheme="minorHAnsi"/>
                <w:sz w:val="24"/>
                <w:szCs w:val="24"/>
              </w:rPr>
            </w:pPr>
            <w:r w:rsidRPr="009915BF">
              <w:rPr>
                <w:rFonts w:cstheme="minorHAnsi"/>
                <w:sz w:val="24"/>
                <w:szCs w:val="24"/>
              </w:rPr>
              <w:t>£6.8m</w:t>
            </w:r>
          </w:p>
        </w:tc>
        <w:tc>
          <w:tcPr>
            <w:tcW w:w="2687" w:type="dxa"/>
            <w:tcBorders>
              <w:top w:val="single" w:sz="4" w:space="0" w:color="auto"/>
              <w:left w:val="single" w:sz="24" w:space="0" w:color="auto"/>
              <w:bottom w:val="single" w:sz="4" w:space="0" w:color="auto"/>
              <w:right w:val="single" w:sz="24" w:space="0" w:color="auto"/>
            </w:tcBorders>
          </w:tcPr>
          <w:p w14:paraId="7C63B3DC" w14:textId="77777777" w:rsidR="00AA5F08" w:rsidRPr="009915BF" w:rsidRDefault="00AA5F08" w:rsidP="00946EA8">
            <w:pPr>
              <w:spacing w:after="80"/>
              <w:jc w:val="center"/>
              <w:rPr>
                <w:rFonts w:cstheme="minorHAnsi"/>
                <w:sz w:val="24"/>
                <w:szCs w:val="24"/>
              </w:rPr>
            </w:pPr>
            <w:r w:rsidRPr="009915BF">
              <w:rPr>
                <w:rFonts w:cstheme="minorHAnsi"/>
                <w:sz w:val="24"/>
                <w:szCs w:val="24"/>
              </w:rPr>
              <w:t>£43.0m</w:t>
            </w:r>
          </w:p>
        </w:tc>
      </w:tr>
      <w:tr w:rsidR="00AA5F08" w:rsidRPr="009915BF" w14:paraId="48010F04" w14:textId="77777777" w:rsidTr="007B5BEE">
        <w:trPr>
          <w:trHeight w:val="382"/>
        </w:trPr>
        <w:tc>
          <w:tcPr>
            <w:tcW w:w="3513" w:type="dxa"/>
          </w:tcPr>
          <w:p w14:paraId="1CE70446" w14:textId="77777777" w:rsidR="00AA5F08" w:rsidRPr="009915BF" w:rsidRDefault="00AA5F08" w:rsidP="00946EA8">
            <w:pPr>
              <w:spacing w:after="80"/>
              <w:rPr>
                <w:rFonts w:cstheme="minorHAnsi"/>
                <w:sz w:val="24"/>
                <w:szCs w:val="24"/>
              </w:rPr>
            </w:pPr>
            <w:r w:rsidRPr="009915BF">
              <w:rPr>
                <w:rFonts w:cstheme="minorHAnsi"/>
                <w:sz w:val="24"/>
                <w:szCs w:val="24"/>
              </w:rPr>
              <w:t>Funding level</w:t>
            </w:r>
          </w:p>
        </w:tc>
        <w:tc>
          <w:tcPr>
            <w:tcW w:w="2687" w:type="dxa"/>
            <w:tcBorders>
              <w:right w:val="single" w:sz="24" w:space="0" w:color="auto"/>
            </w:tcBorders>
          </w:tcPr>
          <w:p w14:paraId="659BA906" w14:textId="77777777" w:rsidR="00AA5F08" w:rsidRPr="009915BF" w:rsidRDefault="00AA5F08" w:rsidP="00946EA8">
            <w:pPr>
              <w:spacing w:after="80"/>
              <w:jc w:val="center"/>
              <w:rPr>
                <w:rFonts w:cstheme="minorHAnsi"/>
                <w:sz w:val="24"/>
                <w:szCs w:val="24"/>
              </w:rPr>
            </w:pPr>
            <w:r w:rsidRPr="009915BF">
              <w:rPr>
                <w:rFonts w:cstheme="minorHAnsi"/>
                <w:sz w:val="24"/>
                <w:szCs w:val="24"/>
              </w:rPr>
              <w:t>104%</w:t>
            </w:r>
          </w:p>
        </w:tc>
        <w:tc>
          <w:tcPr>
            <w:tcW w:w="2687" w:type="dxa"/>
            <w:tcBorders>
              <w:top w:val="single" w:sz="4" w:space="0" w:color="auto"/>
              <w:left w:val="single" w:sz="24" w:space="0" w:color="auto"/>
              <w:bottom w:val="single" w:sz="4" w:space="0" w:color="auto"/>
              <w:right w:val="single" w:sz="24" w:space="0" w:color="auto"/>
            </w:tcBorders>
          </w:tcPr>
          <w:p w14:paraId="1FB042D8" w14:textId="77777777" w:rsidR="00AA5F08" w:rsidRPr="009915BF" w:rsidRDefault="00AA5F08" w:rsidP="00946EA8">
            <w:pPr>
              <w:spacing w:after="80"/>
              <w:jc w:val="center"/>
              <w:rPr>
                <w:rFonts w:cstheme="minorHAnsi"/>
                <w:sz w:val="24"/>
                <w:szCs w:val="24"/>
              </w:rPr>
            </w:pPr>
            <w:r w:rsidRPr="009915BF">
              <w:rPr>
                <w:rFonts w:cstheme="minorHAnsi"/>
                <w:sz w:val="24"/>
                <w:szCs w:val="24"/>
              </w:rPr>
              <w:t>120%</w:t>
            </w:r>
          </w:p>
        </w:tc>
      </w:tr>
      <w:tr w:rsidR="00AA5F08" w:rsidRPr="009915BF" w14:paraId="0C05AB37" w14:textId="77777777" w:rsidTr="007B5BEE">
        <w:trPr>
          <w:trHeight w:val="404"/>
        </w:trPr>
        <w:tc>
          <w:tcPr>
            <w:tcW w:w="3513" w:type="dxa"/>
          </w:tcPr>
          <w:p w14:paraId="6BA9EF48" w14:textId="77777777" w:rsidR="00AA5F08" w:rsidRPr="009915BF" w:rsidRDefault="00AA5F08" w:rsidP="00946EA8">
            <w:pPr>
              <w:spacing w:after="80"/>
              <w:rPr>
                <w:rFonts w:cstheme="minorHAnsi"/>
                <w:sz w:val="24"/>
                <w:szCs w:val="24"/>
              </w:rPr>
            </w:pPr>
            <w:r w:rsidRPr="009915BF">
              <w:rPr>
                <w:rFonts w:cstheme="minorHAnsi"/>
                <w:sz w:val="24"/>
                <w:szCs w:val="24"/>
              </w:rPr>
              <w:t>Employer Future Service Rate</w:t>
            </w:r>
          </w:p>
        </w:tc>
        <w:tc>
          <w:tcPr>
            <w:tcW w:w="2687" w:type="dxa"/>
            <w:tcBorders>
              <w:right w:val="single" w:sz="24" w:space="0" w:color="auto"/>
            </w:tcBorders>
          </w:tcPr>
          <w:p w14:paraId="714D8D65" w14:textId="77777777" w:rsidR="00AA5F08" w:rsidRPr="009915BF" w:rsidRDefault="00AA5F08" w:rsidP="00946EA8">
            <w:pPr>
              <w:spacing w:after="80"/>
              <w:jc w:val="center"/>
              <w:rPr>
                <w:rFonts w:cstheme="minorHAnsi"/>
                <w:sz w:val="24"/>
                <w:szCs w:val="24"/>
              </w:rPr>
            </w:pPr>
            <w:r w:rsidRPr="009915BF">
              <w:rPr>
                <w:rFonts w:cstheme="minorHAnsi"/>
                <w:sz w:val="24"/>
                <w:szCs w:val="24"/>
              </w:rPr>
              <w:t>26.5%</w:t>
            </w:r>
          </w:p>
        </w:tc>
        <w:tc>
          <w:tcPr>
            <w:tcW w:w="2687" w:type="dxa"/>
            <w:tcBorders>
              <w:top w:val="single" w:sz="4" w:space="0" w:color="auto"/>
              <w:left w:val="single" w:sz="24" w:space="0" w:color="auto"/>
              <w:bottom w:val="single" w:sz="24" w:space="0" w:color="auto"/>
              <w:right w:val="single" w:sz="24" w:space="0" w:color="auto"/>
            </w:tcBorders>
          </w:tcPr>
          <w:p w14:paraId="47365FCA" w14:textId="77777777" w:rsidR="00AA5F08" w:rsidRPr="009915BF" w:rsidRDefault="00AA5F08" w:rsidP="00946EA8">
            <w:pPr>
              <w:spacing w:after="80"/>
              <w:jc w:val="center"/>
              <w:rPr>
                <w:rFonts w:cstheme="minorHAnsi"/>
                <w:sz w:val="24"/>
                <w:szCs w:val="24"/>
              </w:rPr>
            </w:pPr>
            <w:r w:rsidRPr="009915BF">
              <w:rPr>
                <w:rFonts w:cstheme="minorHAnsi"/>
                <w:sz w:val="24"/>
                <w:szCs w:val="24"/>
              </w:rPr>
              <w:t>33.7%</w:t>
            </w:r>
          </w:p>
        </w:tc>
      </w:tr>
    </w:tbl>
    <w:p w14:paraId="508626DC" w14:textId="77777777" w:rsidR="00AA5F08" w:rsidRPr="009915BF" w:rsidRDefault="00AA5F08" w:rsidP="00AA5F08">
      <w:pPr>
        <w:spacing w:after="0" w:line="240" w:lineRule="auto"/>
        <w:rPr>
          <w:rFonts w:cstheme="minorHAnsi"/>
          <w:sz w:val="24"/>
          <w:szCs w:val="24"/>
        </w:rPr>
      </w:pPr>
    </w:p>
    <w:p w14:paraId="458DA382" w14:textId="77777777" w:rsidR="00AA5F08" w:rsidRPr="009915BF" w:rsidRDefault="00AA5F08" w:rsidP="007B5BEE">
      <w:pPr>
        <w:pStyle w:val="ListParagraph"/>
        <w:numPr>
          <w:ilvl w:val="0"/>
          <w:numId w:val="5"/>
        </w:numPr>
        <w:ind w:left="709" w:hanging="425"/>
        <w:jc w:val="both"/>
        <w:rPr>
          <w:rFonts w:cstheme="minorHAnsi"/>
          <w:sz w:val="24"/>
          <w:szCs w:val="24"/>
        </w:rPr>
      </w:pPr>
      <w:r w:rsidRPr="009915BF">
        <w:rPr>
          <w:rFonts w:cstheme="minorHAnsi"/>
          <w:sz w:val="24"/>
          <w:szCs w:val="24"/>
        </w:rPr>
        <w:t>The key points to note from the preliminary results are:</w:t>
      </w:r>
    </w:p>
    <w:p w14:paraId="65C6870B" w14:textId="77777777" w:rsidR="00AA5F08" w:rsidRPr="009915BF" w:rsidRDefault="00AA5F08" w:rsidP="007B5BEE">
      <w:pPr>
        <w:pStyle w:val="ListParagraph"/>
        <w:numPr>
          <w:ilvl w:val="0"/>
          <w:numId w:val="2"/>
        </w:numPr>
        <w:ind w:left="1418" w:hanging="709"/>
        <w:jc w:val="both"/>
        <w:rPr>
          <w:rFonts w:cstheme="minorHAnsi"/>
          <w:sz w:val="24"/>
          <w:szCs w:val="24"/>
        </w:rPr>
      </w:pPr>
      <w:r w:rsidRPr="009915BF">
        <w:rPr>
          <w:rFonts w:cstheme="minorHAnsi"/>
          <w:sz w:val="24"/>
          <w:szCs w:val="24"/>
        </w:rPr>
        <w:t>The scheme is showing a surplus of £43m or a funding level of 120%</w:t>
      </w:r>
    </w:p>
    <w:p w14:paraId="0C37A284" w14:textId="77777777" w:rsidR="00AA5F08" w:rsidRPr="009915BF" w:rsidRDefault="00AA5F08" w:rsidP="007B5BEE">
      <w:pPr>
        <w:pStyle w:val="ListParagraph"/>
        <w:numPr>
          <w:ilvl w:val="0"/>
          <w:numId w:val="2"/>
        </w:numPr>
        <w:ind w:left="1418" w:hanging="709"/>
        <w:jc w:val="both"/>
        <w:rPr>
          <w:rFonts w:cstheme="minorHAnsi"/>
          <w:sz w:val="24"/>
          <w:szCs w:val="24"/>
        </w:rPr>
      </w:pPr>
      <w:r w:rsidRPr="009915BF">
        <w:rPr>
          <w:rFonts w:cstheme="minorHAnsi"/>
          <w:sz w:val="24"/>
          <w:szCs w:val="24"/>
        </w:rPr>
        <w:t>The ongoing cost to the Church of providing the scheme benefits has increased significantly to 33.7%</w:t>
      </w:r>
    </w:p>
    <w:p w14:paraId="4D625C8C" w14:textId="77777777" w:rsidR="00AA5F08" w:rsidRPr="009915BF" w:rsidRDefault="00AA5F08" w:rsidP="007B5BEE">
      <w:pPr>
        <w:pStyle w:val="ListParagraph"/>
        <w:numPr>
          <w:ilvl w:val="0"/>
          <w:numId w:val="10"/>
        </w:numPr>
        <w:jc w:val="both"/>
        <w:rPr>
          <w:rFonts w:cstheme="minorHAnsi"/>
          <w:sz w:val="24"/>
          <w:szCs w:val="24"/>
        </w:rPr>
      </w:pPr>
      <w:r w:rsidRPr="009915BF">
        <w:rPr>
          <w:rFonts w:cstheme="minorHAnsi"/>
          <w:sz w:val="24"/>
          <w:szCs w:val="24"/>
        </w:rPr>
        <w:t>With regard to the previous valuation, as at 31 December 2017, it is noted that when this was being finalised it was agreed that the “Scheme Employer” would continue to pay contributions of 24% (rather than 26.5% as noted above) by using some of the scheme surplus and with members continuing to contribute 7%.</w:t>
      </w:r>
    </w:p>
    <w:p w14:paraId="51854259" w14:textId="7E780FD8" w:rsidR="00AA5F08" w:rsidRPr="009915BF" w:rsidRDefault="00AA5F08" w:rsidP="007B5BEE">
      <w:pPr>
        <w:pStyle w:val="ListParagraph"/>
        <w:numPr>
          <w:ilvl w:val="0"/>
          <w:numId w:val="10"/>
        </w:numPr>
        <w:jc w:val="both"/>
        <w:rPr>
          <w:rFonts w:cstheme="minorHAnsi"/>
          <w:sz w:val="24"/>
          <w:szCs w:val="24"/>
        </w:rPr>
      </w:pPr>
      <w:r w:rsidRPr="009915BF">
        <w:rPr>
          <w:rFonts w:cstheme="minorHAnsi"/>
          <w:sz w:val="24"/>
          <w:szCs w:val="24"/>
        </w:rPr>
        <w:t>As noted above the preliminary valuation result indicates that the employer funding rate needs to increase to 33.7% (from the current rate of 24%). However, as a valuation is at a point in time, the scheme actuary has also advised the Scheme Trustees that yields (which are used in valuing scheme liabilities) have recovered to some extent since 31 December 2020 and the implied employer contribution rate as at 30 April 2021 would be 29.5% (rather than 33.7%).  The scheme actuary has also provided an indication as to the impact on employer contribution rates if the surplus was eliminated over various time period</w:t>
      </w:r>
      <w:r w:rsidR="00487708">
        <w:rPr>
          <w:rFonts w:cstheme="minorHAnsi"/>
          <w:sz w:val="24"/>
          <w:szCs w:val="24"/>
        </w:rPr>
        <w:t>s</w:t>
      </w:r>
      <w:r w:rsidRPr="009915BF">
        <w:rPr>
          <w:rFonts w:cstheme="minorHAnsi"/>
          <w:sz w:val="24"/>
          <w:szCs w:val="24"/>
        </w:rPr>
        <w:t xml:space="preserve"> from 10 to 25 years.</w:t>
      </w:r>
    </w:p>
    <w:p w14:paraId="004F21DC" w14:textId="77777777" w:rsidR="00AA5F08" w:rsidRPr="009915BF" w:rsidRDefault="00AA5F08" w:rsidP="00AA5F08">
      <w:pPr>
        <w:rPr>
          <w:rFonts w:cstheme="minorHAnsi"/>
          <w:b/>
          <w:sz w:val="24"/>
          <w:szCs w:val="24"/>
        </w:rPr>
      </w:pPr>
      <w:r w:rsidRPr="009915BF">
        <w:rPr>
          <w:rFonts w:cstheme="minorHAnsi"/>
          <w:b/>
          <w:sz w:val="24"/>
          <w:szCs w:val="24"/>
        </w:rPr>
        <w:t>INVESTMENT STRATEGY REVIEW</w:t>
      </w:r>
    </w:p>
    <w:p w14:paraId="76D29A02" w14:textId="77777777" w:rsidR="00AA5F08" w:rsidRPr="009915BF" w:rsidRDefault="00AA5F08" w:rsidP="007B5BEE">
      <w:pPr>
        <w:pStyle w:val="ListParagraph"/>
        <w:numPr>
          <w:ilvl w:val="0"/>
          <w:numId w:val="10"/>
        </w:numPr>
        <w:jc w:val="both"/>
        <w:rPr>
          <w:rFonts w:cstheme="minorHAnsi"/>
          <w:sz w:val="24"/>
          <w:szCs w:val="24"/>
        </w:rPr>
      </w:pPr>
      <w:r w:rsidRPr="009915BF">
        <w:rPr>
          <w:rFonts w:cstheme="minorHAnsi"/>
          <w:sz w:val="24"/>
          <w:szCs w:val="24"/>
        </w:rPr>
        <w:t xml:space="preserve">The Scheme Trustees have reported that they intend to undertake a further investment strategy review and have engaged professional advisers. This is important, as it could impact on the assumptions used in the actuarial valuation of the scheme and therefore change the overall results. The Scheme Trustees did undertake a review in 2017 and consulted with the “Scheme Employer” at that time.  This review resulted in the introduction of what are known as Liability Driven Investments (LDI Funds) which are specifically designed to protect the funding position of the scheme and, in general terms, their value tends to move in line with the scheme liabilities which helps minimise any impact on a scheme surplus or deficit.  The purpose of the current review is to explore whether additional changes should be made to further protect the funding position of the scheme. It is clear the current investment strategy, and in particular the move to LDI funds which was timely, has been significant in helping to achieve the scheme surplus at the most recent valuation. However, at present approximately 70% of the scheme’s investments are invested in a Legal &amp; General ethical fund which are subject to market fluctuations and therefore expose the scheme to a higher level of risk. It may be that further diversification may be advised.  A key challenge for the Scheme Trustees is to provide a level of return sufficient to cover the cost of </w:t>
      </w:r>
      <w:r w:rsidRPr="009915BF">
        <w:rPr>
          <w:rFonts w:cstheme="minorHAnsi"/>
          <w:sz w:val="24"/>
          <w:szCs w:val="24"/>
        </w:rPr>
        <w:lastRenderedPageBreak/>
        <w:t>scheme benefits while also protecting the funding position of the scheme and avoiding, in particular, adverse actuarial valuations which in turn could potentially lead to the need for increases in contribution rates.</w:t>
      </w:r>
    </w:p>
    <w:p w14:paraId="086B3B90" w14:textId="77777777" w:rsidR="00AA5F08" w:rsidRPr="009915BF" w:rsidRDefault="00AA5F08" w:rsidP="00AA5F08">
      <w:pPr>
        <w:rPr>
          <w:rFonts w:cstheme="minorHAnsi"/>
          <w:b/>
          <w:sz w:val="24"/>
          <w:szCs w:val="24"/>
        </w:rPr>
      </w:pPr>
      <w:r w:rsidRPr="009915BF">
        <w:rPr>
          <w:rFonts w:cstheme="minorHAnsi"/>
          <w:b/>
          <w:sz w:val="24"/>
          <w:szCs w:val="24"/>
        </w:rPr>
        <w:t>DISCRETIONARY INCREASES IN PENSION</w:t>
      </w:r>
    </w:p>
    <w:p w14:paraId="14D8B657" w14:textId="77777777" w:rsidR="00AA5F08" w:rsidRPr="009915BF" w:rsidRDefault="00AA5F08" w:rsidP="00CF6308">
      <w:pPr>
        <w:pStyle w:val="ListParagraph"/>
        <w:numPr>
          <w:ilvl w:val="0"/>
          <w:numId w:val="10"/>
        </w:numPr>
        <w:jc w:val="both"/>
        <w:rPr>
          <w:rFonts w:cstheme="minorHAnsi"/>
          <w:sz w:val="24"/>
          <w:szCs w:val="24"/>
        </w:rPr>
      </w:pPr>
      <w:r w:rsidRPr="009915BF">
        <w:rPr>
          <w:rFonts w:cstheme="minorHAnsi"/>
          <w:sz w:val="24"/>
          <w:szCs w:val="24"/>
        </w:rPr>
        <w:t xml:space="preserve">While the scheme provides an element of “inflation” protection with regard to annual increase in pensions there is also an element in respect of pre-1997 service for ministers where any annual increase is at the discretion of the Scheme Trustees. The Scheme Trustees have advised that the present valuation assumes an annual increase on 1% to this part of the pension.  </w:t>
      </w:r>
    </w:p>
    <w:p w14:paraId="58D7F5D4" w14:textId="77777777" w:rsidR="00AA5F08" w:rsidRPr="009915BF" w:rsidRDefault="00AA5F08" w:rsidP="00CF6308">
      <w:pPr>
        <w:jc w:val="both"/>
        <w:rPr>
          <w:rFonts w:cstheme="minorHAnsi"/>
          <w:b/>
          <w:sz w:val="24"/>
          <w:szCs w:val="24"/>
        </w:rPr>
      </w:pPr>
      <w:r w:rsidRPr="009915BF">
        <w:rPr>
          <w:rFonts w:cstheme="minorHAnsi"/>
          <w:b/>
          <w:sz w:val="24"/>
          <w:szCs w:val="24"/>
        </w:rPr>
        <w:t>ANNUAL ACCOUNTS</w:t>
      </w:r>
    </w:p>
    <w:p w14:paraId="6FFEB821" w14:textId="77777777" w:rsidR="00AA5F08" w:rsidRPr="009915BF" w:rsidRDefault="00AA5F08" w:rsidP="00CF6308">
      <w:pPr>
        <w:pStyle w:val="ListParagraph"/>
        <w:numPr>
          <w:ilvl w:val="0"/>
          <w:numId w:val="10"/>
        </w:numPr>
        <w:jc w:val="both"/>
        <w:rPr>
          <w:rFonts w:cstheme="minorHAnsi"/>
          <w:sz w:val="24"/>
          <w:szCs w:val="24"/>
        </w:rPr>
      </w:pPr>
      <w:r w:rsidRPr="009915BF">
        <w:rPr>
          <w:rFonts w:cstheme="minorHAnsi"/>
          <w:sz w:val="24"/>
          <w:szCs w:val="24"/>
        </w:rPr>
        <w:t xml:space="preserve">The annual accounts for the Pension Scheme for the year ended 31 December 2020 are included in the Accounts Book 2020.  This book also includes the annual audited accounts for the Church.  For those who take a keen interest in such matters, it is noted that the Church accounts, as required by current accounting regulations, include various disclosures in relation to the Pension Scheme. However, as the assumptions used for such accounting purposes are slightly different from those used for the purpose of the actuarial valuation of the scheme, the figures are not consistent. </w:t>
      </w:r>
    </w:p>
    <w:p w14:paraId="19EABC55" w14:textId="77777777" w:rsidR="00AA5F08" w:rsidRPr="009915BF" w:rsidRDefault="00AA5F08" w:rsidP="00CF6308">
      <w:pPr>
        <w:jc w:val="both"/>
        <w:rPr>
          <w:rFonts w:cstheme="minorHAnsi"/>
          <w:b/>
          <w:sz w:val="24"/>
          <w:szCs w:val="24"/>
        </w:rPr>
      </w:pPr>
      <w:r w:rsidRPr="009915BF">
        <w:rPr>
          <w:rFonts w:cstheme="minorHAnsi"/>
          <w:b/>
          <w:sz w:val="24"/>
          <w:szCs w:val="24"/>
        </w:rPr>
        <w:t>RECOMMENDATION</w:t>
      </w:r>
    </w:p>
    <w:p w14:paraId="5D47C38C" w14:textId="77777777" w:rsidR="00AA5F08" w:rsidRPr="009915BF" w:rsidRDefault="00AA5F08" w:rsidP="00CF6308">
      <w:pPr>
        <w:pStyle w:val="ListParagraph"/>
        <w:numPr>
          <w:ilvl w:val="0"/>
          <w:numId w:val="10"/>
        </w:numPr>
        <w:jc w:val="both"/>
        <w:rPr>
          <w:rFonts w:cstheme="minorHAnsi"/>
          <w:sz w:val="24"/>
          <w:szCs w:val="24"/>
        </w:rPr>
      </w:pPr>
      <w:r w:rsidRPr="009915BF">
        <w:rPr>
          <w:rFonts w:cstheme="minorHAnsi"/>
          <w:sz w:val="24"/>
          <w:szCs w:val="24"/>
        </w:rPr>
        <w:t>The General Council Standing Committee has indicated to the Scheme Trustees, and recommends for General Assembly approval, that the employer funding rate remain at 24% (with the member contribution rate remaining at 7%) by utilising part of the scheme surplus (estimated at circ. £8/9m).  The Scheme Trustees have advised that they would be willing to agree to this proposal but also that a cautious approach should be taken at this time as future valuations may not be so positive. It is also recommended that the General Assembly, in agreeing to this rate of contribution, accept that in finalising the valuation it may be necessary to utilise a further element of the scheme surplus to compensate for any change to the actuarial valuation assumptions arising from the investment strategy review. An appropriate resolution is appended.</w:t>
      </w:r>
    </w:p>
    <w:p w14:paraId="2525B451" w14:textId="77777777" w:rsidR="00AA5F08" w:rsidRPr="009915BF" w:rsidRDefault="00AA5F08" w:rsidP="00AA5F08">
      <w:pPr>
        <w:pStyle w:val="ListParagraph"/>
        <w:rPr>
          <w:rFonts w:cstheme="minorHAnsi"/>
          <w:sz w:val="16"/>
          <w:szCs w:val="16"/>
        </w:rPr>
      </w:pPr>
    </w:p>
    <w:p w14:paraId="328354D4" w14:textId="77777777" w:rsidR="00AA5F08" w:rsidRPr="009915BF" w:rsidRDefault="00AA5F08" w:rsidP="0032615F">
      <w:pPr>
        <w:pStyle w:val="ListParagraph"/>
        <w:numPr>
          <w:ilvl w:val="0"/>
          <w:numId w:val="10"/>
        </w:numPr>
        <w:spacing w:after="360"/>
        <w:rPr>
          <w:rFonts w:cstheme="minorHAnsi"/>
          <w:sz w:val="24"/>
          <w:szCs w:val="24"/>
        </w:rPr>
      </w:pPr>
      <w:r w:rsidRPr="009915BF">
        <w:rPr>
          <w:rFonts w:cstheme="minorHAnsi"/>
          <w:sz w:val="24"/>
          <w:szCs w:val="24"/>
        </w:rPr>
        <w:t>The next formal valuation of the scheme will be as at 31 December 2023.</w:t>
      </w:r>
    </w:p>
    <w:p w14:paraId="735A14D7" w14:textId="77777777" w:rsidR="00AA5F08" w:rsidRPr="009915BF" w:rsidRDefault="00AA5F08" w:rsidP="0032615F">
      <w:pPr>
        <w:jc w:val="center"/>
        <w:rPr>
          <w:b/>
          <w:bCs/>
          <w:sz w:val="28"/>
          <w:szCs w:val="28"/>
        </w:rPr>
      </w:pPr>
      <w:r w:rsidRPr="009915BF">
        <w:rPr>
          <w:b/>
          <w:bCs/>
          <w:sz w:val="28"/>
          <w:szCs w:val="28"/>
        </w:rPr>
        <w:t>THE PROLONGED DISABILITY FUND</w:t>
      </w:r>
    </w:p>
    <w:p w14:paraId="61DE756A" w14:textId="77777777" w:rsidR="00AA5F08" w:rsidRPr="009915BF" w:rsidRDefault="00AA5F08" w:rsidP="00CF6308">
      <w:pPr>
        <w:pStyle w:val="ListParagraph"/>
        <w:numPr>
          <w:ilvl w:val="0"/>
          <w:numId w:val="15"/>
        </w:numPr>
        <w:jc w:val="both"/>
        <w:rPr>
          <w:sz w:val="24"/>
          <w:szCs w:val="24"/>
        </w:rPr>
      </w:pPr>
      <w:r w:rsidRPr="009915BF">
        <w:rPr>
          <w:sz w:val="24"/>
          <w:szCs w:val="24"/>
        </w:rPr>
        <w:t xml:space="preserve">The Rules of the Prolonged Disability Fund provide in Clause 6 that “Ministers or Licentiates who are contributing members of the Presbyterian Church in Ireland Pension Scheme (2009) and are under 65 years of age are eligible to apply for benefits from the Fund…...”. That rule also states that “An </w:t>
      </w:r>
      <w:proofErr w:type="gramStart"/>
      <w:r w:rsidRPr="009915BF">
        <w:rPr>
          <w:sz w:val="24"/>
          <w:szCs w:val="24"/>
        </w:rPr>
        <w:t>individual ceases</w:t>
      </w:r>
      <w:proofErr w:type="gramEnd"/>
      <w:r w:rsidRPr="009915BF">
        <w:rPr>
          <w:sz w:val="24"/>
          <w:szCs w:val="24"/>
        </w:rPr>
        <w:t xml:space="preserve"> to be eligible on the earliest of…”  a number of dates one of which is “the date of their 65</w:t>
      </w:r>
      <w:r w:rsidRPr="009915BF">
        <w:rPr>
          <w:sz w:val="24"/>
          <w:szCs w:val="24"/>
          <w:vertAlign w:val="superscript"/>
        </w:rPr>
        <w:t>th</w:t>
      </w:r>
      <w:r w:rsidRPr="009915BF">
        <w:rPr>
          <w:sz w:val="24"/>
          <w:szCs w:val="24"/>
        </w:rPr>
        <w:t xml:space="preserve"> birthday”.  Furthermore, in Clause 10 the Rules states that “The Benefits will be paid to an approved applicant for the duration of their incapacity, as long as the individual remains eligible and is under 65 years of age”.  </w:t>
      </w:r>
    </w:p>
    <w:p w14:paraId="2E4B4058" w14:textId="77777777" w:rsidR="00AA5F08" w:rsidRPr="009915BF" w:rsidRDefault="00AA5F08" w:rsidP="00CF6308">
      <w:pPr>
        <w:pStyle w:val="ListParagraph"/>
        <w:numPr>
          <w:ilvl w:val="0"/>
          <w:numId w:val="15"/>
        </w:numPr>
        <w:jc w:val="both"/>
        <w:rPr>
          <w:sz w:val="24"/>
          <w:szCs w:val="24"/>
        </w:rPr>
      </w:pPr>
      <w:r w:rsidRPr="009915BF">
        <w:rPr>
          <w:sz w:val="24"/>
          <w:szCs w:val="24"/>
        </w:rPr>
        <w:t>In light of the decision of the General Assembly, through its 2020 Standing Commission, to increase the age of retirement from 65 to 66 (ref Code Par 223) it is recommended that the Rules of the Prolonged Disability Scheme, and in particular Rules 6 and 10 are amended to reflect this change and that “65 years” and “65</w:t>
      </w:r>
      <w:r w:rsidRPr="009915BF">
        <w:rPr>
          <w:sz w:val="24"/>
          <w:szCs w:val="24"/>
          <w:vertAlign w:val="superscript"/>
        </w:rPr>
        <w:t>th</w:t>
      </w:r>
      <w:r w:rsidRPr="009915BF">
        <w:rPr>
          <w:sz w:val="24"/>
          <w:szCs w:val="24"/>
        </w:rPr>
        <w:t xml:space="preserve"> birthday” are replaced with “66 years” and “66</w:t>
      </w:r>
      <w:r w:rsidRPr="009915BF">
        <w:rPr>
          <w:sz w:val="24"/>
          <w:szCs w:val="24"/>
          <w:vertAlign w:val="superscript"/>
        </w:rPr>
        <w:t>th</w:t>
      </w:r>
      <w:r w:rsidRPr="009915BF">
        <w:rPr>
          <w:sz w:val="24"/>
          <w:szCs w:val="24"/>
        </w:rPr>
        <w:t xml:space="preserve"> birthday”. An appropriate resolution is appended.</w:t>
      </w:r>
    </w:p>
    <w:p w14:paraId="17F04BD5" w14:textId="77777777" w:rsidR="00AA5F08" w:rsidRPr="009915BF" w:rsidRDefault="00AA5F08" w:rsidP="00AA5F08">
      <w:pPr>
        <w:rPr>
          <w:rFonts w:cstheme="minorHAnsi"/>
          <w:b/>
          <w:sz w:val="24"/>
          <w:szCs w:val="24"/>
          <w:u w:val="single"/>
        </w:rPr>
      </w:pPr>
      <w:r w:rsidRPr="009915BF">
        <w:rPr>
          <w:rFonts w:cstheme="minorHAnsi"/>
          <w:b/>
          <w:sz w:val="24"/>
          <w:szCs w:val="24"/>
          <w:u w:val="single"/>
        </w:rPr>
        <w:lastRenderedPageBreak/>
        <w:t>Licensed Additional Resolutions (page 306):</w:t>
      </w:r>
    </w:p>
    <w:p w14:paraId="7899F860" w14:textId="163D7866" w:rsidR="00AA5F08" w:rsidRPr="009915BF" w:rsidRDefault="00AA5F08" w:rsidP="00CF6308">
      <w:pPr>
        <w:ind w:left="993" w:hanging="567"/>
        <w:jc w:val="both"/>
        <w:rPr>
          <w:rFonts w:cstheme="minorHAnsi"/>
          <w:sz w:val="24"/>
          <w:szCs w:val="24"/>
        </w:rPr>
      </w:pPr>
      <w:r w:rsidRPr="009915BF">
        <w:rPr>
          <w:rFonts w:cstheme="minorHAnsi"/>
          <w:sz w:val="24"/>
          <w:szCs w:val="24"/>
        </w:rPr>
        <w:t xml:space="preserve">7(a) </w:t>
      </w:r>
      <w:r w:rsidR="00CF6308">
        <w:rPr>
          <w:rFonts w:cstheme="minorHAnsi"/>
          <w:sz w:val="24"/>
          <w:szCs w:val="24"/>
        </w:rPr>
        <w:tab/>
      </w:r>
      <w:r w:rsidRPr="009915BF">
        <w:rPr>
          <w:rFonts w:cstheme="minorHAnsi"/>
          <w:sz w:val="24"/>
          <w:szCs w:val="24"/>
        </w:rPr>
        <w:t>That the General Assembly note the report of the Support Services Committee.</w:t>
      </w:r>
    </w:p>
    <w:p w14:paraId="45DA7E73" w14:textId="6BD77A48" w:rsidR="00AA5F08" w:rsidRPr="009915BF" w:rsidRDefault="00AA5F08" w:rsidP="00CF6308">
      <w:pPr>
        <w:ind w:left="993" w:hanging="573"/>
        <w:jc w:val="both"/>
        <w:rPr>
          <w:rFonts w:cstheme="minorHAnsi"/>
          <w:bCs/>
          <w:sz w:val="24"/>
          <w:szCs w:val="24"/>
        </w:rPr>
      </w:pPr>
      <w:r w:rsidRPr="009915BF">
        <w:rPr>
          <w:rFonts w:cstheme="minorHAnsi"/>
          <w:sz w:val="24"/>
          <w:szCs w:val="24"/>
        </w:rPr>
        <w:t xml:space="preserve">7(b) </w:t>
      </w:r>
      <w:r w:rsidR="00CF6308">
        <w:rPr>
          <w:rFonts w:cstheme="minorHAnsi"/>
          <w:sz w:val="24"/>
          <w:szCs w:val="24"/>
        </w:rPr>
        <w:tab/>
      </w:r>
      <w:r w:rsidRPr="009915BF">
        <w:rPr>
          <w:rFonts w:cstheme="minorHAnsi"/>
          <w:sz w:val="24"/>
          <w:szCs w:val="24"/>
        </w:rPr>
        <w:t>That the General Assembly agree that the “employer” contribution rate to the Presbyterian Church in Ireland Pension Scheme (2009) should remain at the rate of 24% until the next valuation of the scheme as at 31 December 2023 and that the General Assembly support the Scheme Trustees use, if necessary, of a further element of the scheme surplus in finalising the investment strategy review for the scheme.</w:t>
      </w:r>
    </w:p>
    <w:p w14:paraId="6A31DA1E" w14:textId="77CBB7F5" w:rsidR="00AA5F08" w:rsidRPr="009915BF" w:rsidRDefault="00AA5F08" w:rsidP="00CF6308">
      <w:pPr>
        <w:ind w:left="993" w:hanging="573"/>
        <w:jc w:val="both"/>
        <w:rPr>
          <w:rFonts w:cstheme="minorHAnsi"/>
          <w:bCs/>
          <w:sz w:val="24"/>
          <w:szCs w:val="24"/>
        </w:rPr>
      </w:pPr>
      <w:r w:rsidRPr="009915BF">
        <w:rPr>
          <w:rFonts w:cstheme="minorHAnsi"/>
          <w:bCs/>
          <w:sz w:val="24"/>
          <w:szCs w:val="24"/>
        </w:rPr>
        <w:t xml:space="preserve">7(c) </w:t>
      </w:r>
      <w:r w:rsidR="00CF6308">
        <w:rPr>
          <w:rFonts w:cstheme="minorHAnsi"/>
          <w:bCs/>
          <w:sz w:val="24"/>
          <w:szCs w:val="24"/>
        </w:rPr>
        <w:tab/>
      </w:r>
      <w:r w:rsidRPr="009915BF">
        <w:rPr>
          <w:rFonts w:cstheme="minorHAnsi"/>
          <w:bCs/>
          <w:sz w:val="24"/>
          <w:szCs w:val="24"/>
        </w:rPr>
        <w:t>That under Par 223(3) of the Code leave to retire, on or after 31 October 2021, is given to the pre-66 retirement of the Rev Joseph Andrews (</w:t>
      </w:r>
      <w:proofErr w:type="spellStart"/>
      <w:r w:rsidRPr="009915BF">
        <w:rPr>
          <w:rFonts w:cstheme="minorHAnsi"/>
          <w:bCs/>
          <w:sz w:val="24"/>
          <w:szCs w:val="24"/>
        </w:rPr>
        <w:t>Ballee</w:t>
      </w:r>
      <w:proofErr w:type="spellEnd"/>
      <w:r w:rsidRPr="009915BF">
        <w:rPr>
          <w:rFonts w:cstheme="minorHAnsi"/>
          <w:bCs/>
          <w:sz w:val="24"/>
          <w:szCs w:val="24"/>
        </w:rPr>
        <w:t>) and the Rev Dr Nancy Cubitt (Bushmills).</w:t>
      </w:r>
    </w:p>
    <w:p w14:paraId="158990A9" w14:textId="5D5D2744" w:rsidR="00AA5F08" w:rsidRPr="009915BF" w:rsidRDefault="00AA5F08" w:rsidP="00CF6308">
      <w:pPr>
        <w:ind w:left="993" w:hanging="573"/>
        <w:jc w:val="both"/>
        <w:rPr>
          <w:sz w:val="24"/>
          <w:szCs w:val="24"/>
        </w:rPr>
      </w:pPr>
      <w:r w:rsidRPr="009915BF">
        <w:rPr>
          <w:sz w:val="24"/>
          <w:szCs w:val="24"/>
        </w:rPr>
        <w:t xml:space="preserve">7(d) </w:t>
      </w:r>
      <w:r w:rsidR="00CF6308">
        <w:rPr>
          <w:sz w:val="24"/>
          <w:szCs w:val="24"/>
        </w:rPr>
        <w:tab/>
      </w:r>
      <w:r w:rsidRPr="009915BF">
        <w:rPr>
          <w:sz w:val="24"/>
          <w:szCs w:val="24"/>
        </w:rPr>
        <w:t>That the Rules 6 and 10 of the Prolonged Disability Scheme be amended to replace “65 years” and “65th birthday” with “66 years” and “66th birthday”.</w:t>
      </w:r>
    </w:p>
    <w:p w14:paraId="597F5C1D" w14:textId="77777777" w:rsidR="00AA5F08" w:rsidRPr="009915BF" w:rsidRDefault="00AA5F08" w:rsidP="00AA5F08">
      <w:pPr>
        <w:pStyle w:val="Default"/>
        <w:jc w:val="right"/>
        <w:rPr>
          <w:rFonts w:asciiTheme="minorHAnsi" w:hAnsiTheme="minorHAnsi" w:cstheme="minorHAnsi"/>
          <w:bCs/>
          <w:color w:val="auto"/>
          <w:sz w:val="16"/>
          <w:szCs w:val="16"/>
          <w:u w:val="single"/>
        </w:rPr>
      </w:pPr>
    </w:p>
    <w:p w14:paraId="05FDB1A2" w14:textId="77777777" w:rsidR="00AA5F08" w:rsidRPr="009915BF" w:rsidRDefault="00AA5F08" w:rsidP="00AA5F08">
      <w:pPr>
        <w:pStyle w:val="Default"/>
        <w:jc w:val="right"/>
        <w:rPr>
          <w:rFonts w:asciiTheme="minorHAnsi" w:hAnsiTheme="minorHAnsi" w:cstheme="minorHAnsi"/>
          <w:bCs/>
          <w:color w:val="auto"/>
          <w:u w:val="single"/>
        </w:rPr>
      </w:pPr>
      <w:r w:rsidRPr="009915BF">
        <w:rPr>
          <w:rFonts w:asciiTheme="minorHAnsi" w:hAnsiTheme="minorHAnsi" w:cstheme="minorHAnsi"/>
          <w:bCs/>
          <w:color w:val="auto"/>
          <w:u w:val="single"/>
        </w:rPr>
        <w:t>DAVID W THOMSON</w:t>
      </w:r>
    </w:p>
    <w:p w14:paraId="7094594F" w14:textId="77777777" w:rsidR="00AA5F08" w:rsidRPr="009915BF" w:rsidRDefault="00AA5F08" w:rsidP="00AA5F08">
      <w:pPr>
        <w:pStyle w:val="Default"/>
        <w:jc w:val="right"/>
        <w:rPr>
          <w:rFonts w:asciiTheme="minorHAnsi" w:hAnsiTheme="minorHAnsi" w:cstheme="minorHAnsi"/>
          <w:bCs/>
          <w:color w:val="auto"/>
        </w:rPr>
      </w:pPr>
    </w:p>
    <w:p w14:paraId="06331427" w14:textId="77777777" w:rsidR="00AA5F08" w:rsidRPr="009915BF" w:rsidRDefault="00AA5F08" w:rsidP="00AA5F08">
      <w:pPr>
        <w:pStyle w:val="Pa20"/>
        <w:spacing w:before="200" w:after="40"/>
        <w:rPr>
          <w:rFonts w:asciiTheme="minorHAnsi" w:hAnsiTheme="minorHAnsi" w:cstheme="minorHAnsi"/>
          <w:b/>
          <w:bCs/>
          <w:u w:val="single"/>
        </w:rPr>
      </w:pPr>
      <w:r w:rsidRPr="009915BF">
        <w:rPr>
          <w:rFonts w:asciiTheme="minorHAnsi" w:hAnsiTheme="minorHAnsi" w:cstheme="minorHAnsi"/>
          <w:b/>
          <w:bCs/>
          <w:u w:val="single"/>
        </w:rPr>
        <w:t xml:space="preserve">Licensed Additional Resolution 8(a) (page 306): </w:t>
      </w:r>
    </w:p>
    <w:p w14:paraId="7098D7BC" w14:textId="77777777" w:rsidR="00AA5F08" w:rsidRPr="009915BF" w:rsidRDefault="00AA5F08" w:rsidP="00CF6308">
      <w:pPr>
        <w:pStyle w:val="Pa20"/>
        <w:spacing w:before="200" w:after="40"/>
        <w:ind w:left="420"/>
        <w:jc w:val="both"/>
        <w:rPr>
          <w:rFonts w:asciiTheme="minorHAnsi" w:hAnsiTheme="minorHAnsi" w:cstheme="minorHAnsi"/>
          <w:bCs/>
        </w:rPr>
      </w:pPr>
      <w:r w:rsidRPr="009915BF">
        <w:rPr>
          <w:rFonts w:asciiTheme="minorHAnsi" w:hAnsiTheme="minorHAnsi" w:cstheme="minorHAnsi"/>
          <w:bCs/>
          <w:iCs/>
        </w:rPr>
        <w:t>That the General Assembly does not support the implementation of mandatory vaccination in places of work, including those who work in health and social care, believing that such a requirement not only undermines the principle of informed consent but is a breach of the UNESCO Declaration on Bioethics and Human Rights Article 6 paragraph 1 which states that: “Any preventive, diagnostic and therapeutic medical intervention is only to be carried out with the prior, free and informed consent of the person concerned, based on adequate information. The consent should, where appropriate, be expressed and may be withdrawn by the person concerned at any time and for any reason without disadvantage or prejudice.”</w:t>
      </w:r>
    </w:p>
    <w:p w14:paraId="329930A6" w14:textId="77777777" w:rsidR="00AA5F08" w:rsidRPr="009915BF" w:rsidRDefault="00AA5F08" w:rsidP="00AA5F08">
      <w:pPr>
        <w:pStyle w:val="Pa20"/>
        <w:spacing w:before="200" w:after="40"/>
        <w:jc w:val="right"/>
        <w:rPr>
          <w:rFonts w:asciiTheme="minorHAnsi" w:hAnsiTheme="minorHAnsi" w:cstheme="minorHAnsi"/>
          <w:bCs/>
          <w:u w:val="single"/>
        </w:rPr>
      </w:pPr>
      <w:r w:rsidRPr="009915BF">
        <w:rPr>
          <w:rFonts w:asciiTheme="minorHAnsi" w:hAnsiTheme="minorHAnsi" w:cstheme="minorHAnsi"/>
          <w:bCs/>
          <w:u w:val="single"/>
        </w:rPr>
        <w:t>TW DAVID JOHNSTON</w:t>
      </w:r>
    </w:p>
    <w:p w14:paraId="7028E709" w14:textId="77777777" w:rsidR="00AA5F08" w:rsidRPr="009915BF" w:rsidRDefault="00AA5F08" w:rsidP="00AA5F08">
      <w:pPr>
        <w:pStyle w:val="Default"/>
        <w:rPr>
          <w:rFonts w:asciiTheme="minorHAnsi" w:hAnsiTheme="minorHAnsi" w:cstheme="minorHAnsi"/>
          <w:bCs/>
          <w:color w:val="auto"/>
        </w:rPr>
      </w:pPr>
    </w:p>
    <w:p w14:paraId="6C34370F" w14:textId="77777777" w:rsidR="00AA5F08" w:rsidRPr="009915BF" w:rsidRDefault="00AA5F08" w:rsidP="00AA5F08">
      <w:pPr>
        <w:pStyle w:val="Default"/>
        <w:rPr>
          <w:rFonts w:asciiTheme="minorHAnsi" w:hAnsiTheme="minorHAnsi" w:cstheme="minorHAnsi"/>
          <w:b/>
          <w:bCs/>
          <w:color w:val="auto"/>
          <w:u w:val="single"/>
        </w:rPr>
      </w:pPr>
      <w:r w:rsidRPr="009915BF">
        <w:rPr>
          <w:rFonts w:asciiTheme="minorHAnsi" w:hAnsiTheme="minorHAnsi" w:cstheme="minorHAnsi"/>
          <w:b/>
          <w:bCs/>
          <w:color w:val="auto"/>
          <w:u w:val="single"/>
        </w:rPr>
        <w:t>Licensed Additional Resolution 8(b) (page 306):</w:t>
      </w:r>
    </w:p>
    <w:p w14:paraId="2A311EC8" w14:textId="77777777" w:rsidR="00AA5F08" w:rsidRPr="009915BF" w:rsidRDefault="00AA5F08" w:rsidP="00AA5F08">
      <w:pPr>
        <w:pStyle w:val="Default"/>
        <w:rPr>
          <w:rFonts w:asciiTheme="minorHAnsi" w:hAnsiTheme="minorHAnsi" w:cstheme="minorHAnsi"/>
          <w:bCs/>
          <w:color w:val="auto"/>
          <w:sz w:val="16"/>
          <w:szCs w:val="16"/>
        </w:rPr>
      </w:pPr>
    </w:p>
    <w:p w14:paraId="39769A86" w14:textId="77777777" w:rsidR="00AA5F08" w:rsidRPr="009915BF" w:rsidRDefault="00AA5F08" w:rsidP="00CF6308">
      <w:pPr>
        <w:pStyle w:val="Default"/>
        <w:ind w:left="420"/>
        <w:jc w:val="both"/>
        <w:rPr>
          <w:rFonts w:asciiTheme="minorHAnsi" w:hAnsiTheme="minorHAnsi" w:cstheme="minorHAnsi"/>
          <w:color w:val="auto"/>
        </w:rPr>
      </w:pPr>
      <w:r w:rsidRPr="009915BF">
        <w:rPr>
          <w:rFonts w:asciiTheme="minorHAnsi" w:hAnsiTheme="minorHAnsi" w:cstheme="minorHAnsi"/>
          <w:bCs/>
          <w:color w:val="auto"/>
        </w:rPr>
        <w:t>That the General Assembly, in view of the Republic of Ireland “having, at times, the most draconian [Covid-19] restrictions placed upon churches in all of Europe” (2021 General Assembly Reports page 4), register their opposition in principle to the implementation of vaccine passports (already operational in certain indoor settings) which the General Assembly believes are divisive, discriminatory and undermine the democratic principles of a free society.</w:t>
      </w:r>
    </w:p>
    <w:p w14:paraId="1612E58B" w14:textId="77777777" w:rsidR="00AA5F08" w:rsidRPr="009915BF" w:rsidRDefault="00AA5F08" w:rsidP="00AA5F08">
      <w:pPr>
        <w:pStyle w:val="Default"/>
        <w:rPr>
          <w:color w:val="auto"/>
        </w:rPr>
      </w:pPr>
    </w:p>
    <w:p w14:paraId="6DFCB752" w14:textId="77777777" w:rsidR="00AA5F08" w:rsidRPr="009915BF" w:rsidRDefault="00AA5F08" w:rsidP="00AA5F08">
      <w:pPr>
        <w:pStyle w:val="Default"/>
        <w:jc w:val="right"/>
        <w:rPr>
          <w:rFonts w:ascii="Calibri" w:hAnsi="Calibri" w:cs="Calibri"/>
          <w:color w:val="auto"/>
          <w:u w:val="single"/>
        </w:rPr>
      </w:pPr>
      <w:r w:rsidRPr="009915BF">
        <w:rPr>
          <w:rFonts w:ascii="Calibri" w:hAnsi="Calibri" w:cs="Calibri"/>
          <w:color w:val="auto"/>
          <w:u w:val="single"/>
        </w:rPr>
        <w:t>ALASTAIR J DUNLOP</w:t>
      </w:r>
    </w:p>
    <w:p w14:paraId="1311BCFA" w14:textId="77777777" w:rsidR="00AA5F08" w:rsidRPr="009915BF" w:rsidRDefault="00AA5F08" w:rsidP="00AA5F08">
      <w:pPr>
        <w:pStyle w:val="Default"/>
        <w:jc w:val="right"/>
        <w:rPr>
          <w:rFonts w:asciiTheme="minorHAnsi" w:hAnsiTheme="minorHAnsi" w:cstheme="minorHAnsi"/>
          <w:bCs/>
          <w:color w:val="auto"/>
        </w:rPr>
      </w:pPr>
    </w:p>
    <w:p w14:paraId="454B7C01" w14:textId="77777777" w:rsidR="00AA5F08" w:rsidRPr="009915BF" w:rsidRDefault="00AA5F08" w:rsidP="00AA5F08">
      <w:pPr>
        <w:pStyle w:val="Default"/>
        <w:jc w:val="right"/>
        <w:rPr>
          <w:rFonts w:asciiTheme="minorHAnsi" w:hAnsiTheme="minorHAnsi" w:cstheme="minorHAnsi"/>
          <w:bCs/>
          <w:color w:val="auto"/>
        </w:rPr>
      </w:pPr>
    </w:p>
    <w:p w14:paraId="7BE0FEDD" w14:textId="77777777" w:rsidR="00AA5F08" w:rsidRPr="009915BF" w:rsidRDefault="00AA5F08" w:rsidP="00AA5F08">
      <w:pPr>
        <w:tabs>
          <w:tab w:val="left" w:pos="5595"/>
        </w:tabs>
        <w:rPr>
          <w:b/>
          <w:sz w:val="24"/>
          <w:szCs w:val="24"/>
          <w:u w:val="single"/>
        </w:rPr>
      </w:pPr>
      <w:r w:rsidRPr="009915BF">
        <w:rPr>
          <w:b/>
          <w:sz w:val="24"/>
          <w:szCs w:val="24"/>
          <w:u w:val="single"/>
        </w:rPr>
        <w:t>Licensed Additional Resolution 8(c) (page 306):</w:t>
      </w:r>
    </w:p>
    <w:p w14:paraId="019E4F96" w14:textId="77777777" w:rsidR="00AA5F08" w:rsidRPr="009915BF" w:rsidRDefault="00AA5F08" w:rsidP="0032615F">
      <w:pPr>
        <w:tabs>
          <w:tab w:val="left" w:pos="5595"/>
        </w:tabs>
        <w:spacing w:after="0"/>
        <w:ind w:left="284"/>
        <w:jc w:val="both"/>
        <w:rPr>
          <w:sz w:val="24"/>
          <w:szCs w:val="24"/>
        </w:rPr>
      </w:pPr>
      <w:r w:rsidRPr="009915BF">
        <w:rPr>
          <w:bCs/>
          <w:iCs/>
          <w:sz w:val="24"/>
          <w:szCs w:val="24"/>
        </w:rPr>
        <w:t xml:space="preserve">That the General Assembly express concern regarding the decision of the United Kingdom’s four Chief Medical Officers to set aside the advice of the Joint Committee on Vaccination and Immunisation on the mass vaccination of </w:t>
      </w:r>
      <w:proofErr w:type="gramStart"/>
      <w:r w:rsidRPr="009915BF">
        <w:rPr>
          <w:bCs/>
          <w:iCs/>
          <w:sz w:val="24"/>
          <w:szCs w:val="24"/>
        </w:rPr>
        <w:t>12-15 year</w:t>
      </w:r>
      <w:proofErr w:type="gramEnd"/>
      <w:r w:rsidRPr="009915BF">
        <w:rPr>
          <w:bCs/>
          <w:iCs/>
          <w:sz w:val="24"/>
          <w:szCs w:val="24"/>
        </w:rPr>
        <w:t xml:space="preserve"> olds given the lack of sufficient clinical data on the safety of these novel vaccines for children and young people.</w:t>
      </w:r>
    </w:p>
    <w:p w14:paraId="315FE52A" w14:textId="77777777" w:rsidR="00AA5F08" w:rsidRPr="009915BF" w:rsidRDefault="00AA5F08" w:rsidP="0032615F">
      <w:pPr>
        <w:tabs>
          <w:tab w:val="left" w:pos="5595"/>
        </w:tabs>
        <w:spacing w:after="0"/>
        <w:jc w:val="both"/>
        <w:rPr>
          <w:b/>
          <w:bCs/>
          <w:i/>
          <w:iCs/>
          <w:sz w:val="24"/>
          <w:szCs w:val="24"/>
        </w:rPr>
      </w:pPr>
    </w:p>
    <w:p w14:paraId="49C66A46" w14:textId="27E3C037" w:rsidR="00A645FE" w:rsidRPr="00AA5F08" w:rsidRDefault="00AA5F08" w:rsidP="00AA5F08">
      <w:pPr>
        <w:tabs>
          <w:tab w:val="left" w:pos="5595"/>
        </w:tabs>
        <w:jc w:val="right"/>
        <w:rPr>
          <w:sz w:val="24"/>
          <w:szCs w:val="24"/>
          <w:u w:val="single"/>
        </w:rPr>
      </w:pPr>
      <w:r w:rsidRPr="009915BF">
        <w:rPr>
          <w:sz w:val="24"/>
          <w:szCs w:val="24"/>
          <w:u w:val="single"/>
        </w:rPr>
        <w:t>COLIN W MEGAW</w:t>
      </w:r>
    </w:p>
    <w:p w14:paraId="3C580D6E" w14:textId="77777777" w:rsidR="00166126" w:rsidRPr="00CE0057" w:rsidRDefault="00166126" w:rsidP="00166126">
      <w:pPr>
        <w:pStyle w:val="Pa20"/>
        <w:spacing w:before="200" w:after="40"/>
        <w:jc w:val="center"/>
        <w:rPr>
          <w:rFonts w:asciiTheme="minorHAnsi" w:hAnsiTheme="minorHAnsi" w:cstheme="minorHAnsi"/>
          <w:b/>
          <w:sz w:val="28"/>
          <w:szCs w:val="28"/>
        </w:rPr>
      </w:pPr>
      <w:r>
        <w:rPr>
          <w:rFonts w:asciiTheme="minorHAnsi" w:hAnsiTheme="minorHAnsi" w:cstheme="minorHAnsi"/>
          <w:b/>
          <w:bCs/>
          <w:color w:val="000000"/>
          <w:sz w:val="28"/>
          <w:szCs w:val="28"/>
        </w:rPr>
        <w:lastRenderedPageBreak/>
        <w:t xml:space="preserve">ITEM 10 – </w:t>
      </w:r>
      <w:r w:rsidRPr="00CE0057">
        <w:rPr>
          <w:rFonts w:asciiTheme="minorHAnsi" w:hAnsiTheme="minorHAnsi" w:cstheme="minorHAnsi"/>
          <w:b/>
          <w:bCs/>
          <w:color w:val="000000"/>
          <w:sz w:val="28"/>
          <w:szCs w:val="28"/>
        </w:rPr>
        <w:t>GENERAL COUNCIL</w:t>
      </w:r>
      <w:r>
        <w:rPr>
          <w:rFonts w:asciiTheme="minorHAnsi" w:hAnsiTheme="minorHAnsi" w:cstheme="minorHAnsi"/>
          <w:b/>
          <w:bCs/>
          <w:color w:val="000000"/>
          <w:sz w:val="28"/>
          <w:szCs w:val="28"/>
        </w:rPr>
        <w:t xml:space="preserve"> – </w:t>
      </w:r>
      <w:r w:rsidRPr="00CE0057">
        <w:rPr>
          <w:rFonts w:asciiTheme="minorHAnsi" w:hAnsiTheme="minorHAnsi" w:cstheme="minorHAnsi"/>
          <w:b/>
          <w:sz w:val="28"/>
          <w:szCs w:val="28"/>
        </w:rPr>
        <w:t xml:space="preserve">SECTION </w:t>
      </w:r>
      <w:r>
        <w:rPr>
          <w:rFonts w:asciiTheme="minorHAnsi" w:hAnsiTheme="minorHAnsi" w:cstheme="minorHAnsi"/>
          <w:b/>
          <w:sz w:val="28"/>
          <w:szCs w:val="28"/>
        </w:rPr>
        <w:t>3</w:t>
      </w:r>
    </w:p>
    <w:p w14:paraId="1908079C" w14:textId="77777777" w:rsidR="00166126" w:rsidRPr="002C48DF" w:rsidRDefault="00166126" w:rsidP="00166126">
      <w:pPr>
        <w:pStyle w:val="Default"/>
        <w:rPr>
          <w:rFonts w:asciiTheme="minorHAnsi" w:hAnsiTheme="minorHAnsi" w:cstheme="minorHAnsi"/>
          <w:sz w:val="16"/>
          <w:szCs w:val="16"/>
        </w:rPr>
      </w:pPr>
    </w:p>
    <w:p w14:paraId="6418AC8F" w14:textId="77777777" w:rsidR="00166126" w:rsidRDefault="00166126" w:rsidP="00166126">
      <w:pPr>
        <w:pStyle w:val="Default"/>
        <w:jc w:val="center"/>
        <w:rPr>
          <w:rFonts w:asciiTheme="minorHAnsi" w:hAnsiTheme="minorHAnsi" w:cstheme="minorHAnsi"/>
          <w:b/>
          <w:sz w:val="28"/>
          <w:szCs w:val="28"/>
        </w:rPr>
      </w:pPr>
      <w:r w:rsidRPr="002C48DF">
        <w:rPr>
          <w:rFonts w:asciiTheme="minorHAnsi" w:hAnsiTheme="minorHAnsi" w:cstheme="minorHAnsi"/>
          <w:b/>
          <w:sz w:val="28"/>
          <w:szCs w:val="28"/>
        </w:rPr>
        <w:t>SUPPLEMENTARY REPORT</w:t>
      </w:r>
    </w:p>
    <w:p w14:paraId="21A0CF54" w14:textId="77777777" w:rsidR="00166126" w:rsidRDefault="00166126" w:rsidP="00166126">
      <w:pPr>
        <w:pStyle w:val="Default"/>
        <w:jc w:val="center"/>
        <w:rPr>
          <w:rFonts w:asciiTheme="minorHAnsi" w:hAnsiTheme="minorHAnsi" w:cstheme="minorHAnsi"/>
          <w:b/>
        </w:rPr>
      </w:pPr>
    </w:p>
    <w:p w14:paraId="313E9A24" w14:textId="77777777" w:rsidR="00166126" w:rsidRPr="007D0B1D" w:rsidRDefault="00166126" w:rsidP="00166126">
      <w:pPr>
        <w:pStyle w:val="Pa20"/>
        <w:spacing w:before="200" w:after="40"/>
        <w:jc w:val="center"/>
        <w:rPr>
          <w:rFonts w:asciiTheme="minorHAnsi" w:hAnsiTheme="minorHAnsi" w:cstheme="minorHAnsi"/>
          <w:b/>
          <w:bCs/>
          <w:color w:val="000000"/>
        </w:rPr>
      </w:pPr>
      <w:r w:rsidRPr="007D0B1D">
        <w:rPr>
          <w:rFonts w:asciiTheme="minorHAnsi" w:hAnsiTheme="minorHAnsi" w:cstheme="minorHAnsi"/>
          <w:b/>
          <w:bCs/>
          <w:color w:val="000000"/>
        </w:rPr>
        <w:t>DECISION MAKING AND DISSENT WITHIN THE PRESBYTERIAN CHURCH IN IRELAND TASK GROUP</w:t>
      </w:r>
    </w:p>
    <w:p w14:paraId="49AC1BA3" w14:textId="77777777" w:rsidR="00166126" w:rsidRPr="007D0B1D" w:rsidRDefault="00166126" w:rsidP="00166126">
      <w:pPr>
        <w:pStyle w:val="Default"/>
        <w:jc w:val="center"/>
        <w:rPr>
          <w:rFonts w:asciiTheme="minorHAnsi" w:hAnsiTheme="minorHAnsi" w:cstheme="minorHAnsi"/>
          <w:b/>
          <w:sz w:val="16"/>
          <w:szCs w:val="16"/>
        </w:rPr>
      </w:pPr>
    </w:p>
    <w:p w14:paraId="6AAD1DC5" w14:textId="77777777" w:rsidR="00166126" w:rsidRPr="007D0B1D" w:rsidRDefault="00166126" w:rsidP="00166126">
      <w:pPr>
        <w:pStyle w:val="Default"/>
        <w:jc w:val="center"/>
        <w:rPr>
          <w:rFonts w:asciiTheme="minorHAnsi" w:hAnsiTheme="minorHAnsi" w:cstheme="minorHAnsi"/>
          <w:b/>
        </w:rPr>
      </w:pPr>
      <w:r w:rsidRPr="007D0B1D">
        <w:rPr>
          <w:rFonts w:asciiTheme="minorHAnsi" w:hAnsiTheme="minorHAnsi" w:cstheme="minorHAnsi"/>
          <w:b/>
        </w:rPr>
        <w:t>AMENDED WORDING</w:t>
      </w:r>
    </w:p>
    <w:p w14:paraId="0E5BFB71" w14:textId="77777777" w:rsidR="00166126" w:rsidRDefault="00166126" w:rsidP="00166126">
      <w:pPr>
        <w:pStyle w:val="Default"/>
        <w:rPr>
          <w:rFonts w:asciiTheme="minorHAnsi" w:hAnsiTheme="minorHAnsi" w:cstheme="minorHAnsi"/>
          <w:b/>
        </w:rPr>
      </w:pPr>
    </w:p>
    <w:p w14:paraId="79C9CE9A" w14:textId="77777777" w:rsidR="00166126" w:rsidRPr="00F85785" w:rsidRDefault="00166126" w:rsidP="00166126">
      <w:pPr>
        <w:pStyle w:val="Default"/>
        <w:rPr>
          <w:rFonts w:asciiTheme="minorHAnsi" w:hAnsiTheme="minorHAnsi" w:cstheme="minorHAnsi"/>
        </w:rPr>
      </w:pPr>
      <w:r w:rsidRPr="00F85785">
        <w:rPr>
          <w:rFonts w:asciiTheme="minorHAnsi" w:hAnsiTheme="minorHAnsi" w:cstheme="minorHAnsi"/>
        </w:rPr>
        <w:t xml:space="preserve">In light of discussion, and for the sake of </w:t>
      </w:r>
      <w:r>
        <w:rPr>
          <w:rFonts w:asciiTheme="minorHAnsi" w:hAnsiTheme="minorHAnsi" w:cstheme="minorHAnsi"/>
        </w:rPr>
        <w:t xml:space="preserve">greater </w:t>
      </w:r>
      <w:r w:rsidRPr="00F85785">
        <w:rPr>
          <w:rFonts w:asciiTheme="minorHAnsi" w:hAnsiTheme="minorHAnsi" w:cstheme="minorHAnsi"/>
        </w:rPr>
        <w:t xml:space="preserve">clarity, </w:t>
      </w:r>
      <w:r>
        <w:rPr>
          <w:rFonts w:asciiTheme="minorHAnsi" w:hAnsiTheme="minorHAnsi" w:cstheme="minorHAnsi"/>
        </w:rPr>
        <w:t>the following revised wording is submitted to the General Assembly as replacement wording for paragraphs 26(b) and 26(c) of the Report of the ‘Decision Making and Dissent with the Presbyterian Church in Ireland’ Task Group:</w:t>
      </w:r>
    </w:p>
    <w:p w14:paraId="4E07DEC2" w14:textId="77777777" w:rsidR="00166126" w:rsidRDefault="00166126" w:rsidP="00166126">
      <w:pPr>
        <w:pStyle w:val="Default"/>
        <w:rPr>
          <w:rFonts w:asciiTheme="minorHAnsi" w:hAnsiTheme="minorHAnsi" w:cstheme="minorHAnsi"/>
          <w:b/>
        </w:rPr>
      </w:pPr>
    </w:p>
    <w:p w14:paraId="1EF99936" w14:textId="77777777" w:rsidR="00166126" w:rsidRPr="00F85785" w:rsidRDefault="00166126" w:rsidP="00166126">
      <w:pPr>
        <w:pStyle w:val="Default"/>
        <w:ind w:left="993" w:hanging="567"/>
        <w:jc w:val="both"/>
        <w:rPr>
          <w:rFonts w:asciiTheme="minorHAnsi" w:hAnsiTheme="minorHAnsi" w:cstheme="minorHAnsi"/>
        </w:rPr>
      </w:pPr>
      <w:r>
        <w:rPr>
          <w:rFonts w:asciiTheme="minorHAnsi" w:hAnsiTheme="minorHAnsi" w:cstheme="minorHAnsi"/>
        </w:rPr>
        <w:t>26</w:t>
      </w:r>
      <w:r w:rsidRPr="00F85785">
        <w:rPr>
          <w:rFonts w:asciiTheme="minorHAnsi" w:hAnsiTheme="minorHAnsi" w:cstheme="minorHAnsi"/>
        </w:rPr>
        <w:t>(b) For ministers and elders, debate and discussion can of course also take place outside the formal structures of the Church, both in private discussions and in more organised ways. However, ministers and elders have 'subscribed’ and, through ordination vows, have promised submission in the Lord to the higher courts of the church. This has implications in relation to the freedom of ministers and elders to hold/promote certain views at variance with either the subordinate standards, or the clear position of the General Assembly.</w:t>
      </w:r>
    </w:p>
    <w:p w14:paraId="68777333" w14:textId="77777777" w:rsidR="00166126" w:rsidRPr="00F85785" w:rsidRDefault="00166126" w:rsidP="00166126">
      <w:pPr>
        <w:pStyle w:val="Default"/>
        <w:ind w:left="993" w:hanging="567"/>
        <w:jc w:val="both"/>
        <w:rPr>
          <w:rFonts w:asciiTheme="minorHAnsi" w:hAnsiTheme="minorHAnsi" w:cstheme="minorHAnsi"/>
        </w:rPr>
      </w:pPr>
    </w:p>
    <w:p w14:paraId="498B496A" w14:textId="77777777" w:rsidR="00166126" w:rsidRPr="00F85785" w:rsidRDefault="00166126" w:rsidP="00166126">
      <w:pPr>
        <w:pStyle w:val="Default"/>
        <w:ind w:left="993" w:hanging="567"/>
        <w:jc w:val="both"/>
        <w:rPr>
          <w:rFonts w:asciiTheme="minorHAnsi" w:hAnsiTheme="minorHAnsi" w:cstheme="minorHAnsi"/>
        </w:rPr>
      </w:pPr>
      <w:r>
        <w:rPr>
          <w:rFonts w:asciiTheme="minorHAnsi" w:hAnsiTheme="minorHAnsi" w:cstheme="minorHAnsi"/>
        </w:rPr>
        <w:t>26</w:t>
      </w:r>
      <w:r w:rsidRPr="00F85785">
        <w:rPr>
          <w:rFonts w:asciiTheme="minorHAnsi" w:hAnsiTheme="minorHAnsi" w:cstheme="minorHAnsi"/>
        </w:rPr>
        <w:t>(c) There are, however, some areas regarding which the PCI has interpreted and explained certain phrases in the WCF. e.g. the role of civil magistrates with respect to individual’s religious beliefs and rights of conscience (in the Code) and the question of whether the Pope is ‘the personal and literal fulfilment of the Antichrist’ (by GA resolution).</w:t>
      </w:r>
    </w:p>
    <w:p w14:paraId="7F8C31D5" w14:textId="77777777" w:rsidR="00166126" w:rsidRPr="00F85785" w:rsidRDefault="00166126" w:rsidP="00166126">
      <w:pPr>
        <w:pStyle w:val="Default"/>
        <w:ind w:left="993" w:hanging="567"/>
        <w:jc w:val="both"/>
        <w:rPr>
          <w:rFonts w:asciiTheme="minorHAnsi" w:hAnsiTheme="minorHAnsi" w:cstheme="minorHAnsi"/>
        </w:rPr>
      </w:pPr>
    </w:p>
    <w:p w14:paraId="44A1103D" w14:textId="77777777" w:rsidR="00166126" w:rsidRPr="00692784" w:rsidRDefault="00166126" w:rsidP="00166126">
      <w:pPr>
        <w:jc w:val="right"/>
        <w:rPr>
          <w:sz w:val="24"/>
          <w:szCs w:val="24"/>
          <w:u w:val="single"/>
        </w:rPr>
      </w:pPr>
      <w:r>
        <w:rPr>
          <w:sz w:val="24"/>
          <w:szCs w:val="24"/>
          <w:u w:val="single"/>
        </w:rPr>
        <w:t xml:space="preserve">NOBLE </w:t>
      </w:r>
      <w:proofErr w:type="spellStart"/>
      <w:r>
        <w:rPr>
          <w:sz w:val="24"/>
          <w:szCs w:val="24"/>
          <w:u w:val="single"/>
        </w:rPr>
        <w:t>McNEELY</w:t>
      </w:r>
      <w:proofErr w:type="spellEnd"/>
    </w:p>
    <w:p w14:paraId="75B43155" w14:textId="77777777" w:rsidR="00166126" w:rsidRPr="00AB4BAC" w:rsidRDefault="00166126" w:rsidP="00166126"/>
    <w:p w14:paraId="660AC5C1" w14:textId="6751B81F" w:rsidR="00AA5F08" w:rsidRPr="008C18E9" w:rsidRDefault="00AA5F08" w:rsidP="00AA5F08">
      <w:pPr>
        <w:jc w:val="center"/>
        <w:rPr>
          <w:b/>
          <w:sz w:val="28"/>
          <w:szCs w:val="28"/>
        </w:rPr>
      </w:pPr>
      <w:r w:rsidRPr="008C18E9">
        <w:rPr>
          <w:b/>
          <w:sz w:val="28"/>
          <w:szCs w:val="28"/>
        </w:rPr>
        <w:t>ITEM 12 - COUNCIL FOR PUBLIC AFFAIRS</w:t>
      </w:r>
    </w:p>
    <w:p w14:paraId="3F4CDD95" w14:textId="08BAA802" w:rsidR="00AA5F08" w:rsidRPr="00CF6308" w:rsidRDefault="00AA5F08" w:rsidP="00CF6308">
      <w:pPr>
        <w:jc w:val="center"/>
        <w:rPr>
          <w:b/>
          <w:sz w:val="28"/>
          <w:szCs w:val="28"/>
        </w:rPr>
      </w:pPr>
      <w:r w:rsidRPr="008C18E9">
        <w:rPr>
          <w:b/>
          <w:sz w:val="28"/>
          <w:szCs w:val="28"/>
        </w:rPr>
        <w:t>SUPPLEMENTARY REPORT</w:t>
      </w:r>
    </w:p>
    <w:p w14:paraId="02A036FF" w14:textId="45117BAA" w:rsidR="00AA5F08" w:rsidRPr="00AA5F08" w:rsidRDefault="00AA5F08" w:rsidP="00AA5F08">
      <w:pPr>
        <w:rPr>
          <w:b/>
          <w:bCs/>
        </w:rPr>
      </w:pPr>
      <w:r w:rsidRPr="008C18E9">
        <w:rPr>
          <w:b/>
          <w:bCs/>
        </w:rPr>
        <w:t>Legacy and Dealing with the Past</w:t>
      </w:r>
    </w:p>
    <w:p w14:paraId="2E7B979E" w14:textId="36DEE4CF" w:rsidR="00AA5F08" w:rsidRDefault="00AA5F08" w:rsidP="00CF6308">
      <w:pPr>
        <w:pStyle w:val="ListParagraph"/>
        <w:numPr>
          <w:ilvl w:val="0"/>
          <w:numId w:val="16"/>
        </w:numPr>
        <w:spacing w:after="0" w:line="240" w:lineRule="auto"/>
        <w:ind w:left="851" w:hanging="491"/>
        <w:jc w:val="both"/>
        <w:rPr>
          <w:sz w:val="24"/>
          <w:szCs w:val="24"/>
        </w:rPr>
      </w:pPr>
      <w:r w:rsidRPr="00CF6308">
        <w:rPr>
          <w:sz w:val="24"/>
          <w:szCs w:val="24"/>
        </w:rPr>
        <w:t xml:space="preserve">The UK Government, through its recently published Command Paper, has indicated its intention to move away from the arrangements for dealing with the past as proposed, and agreed, in the Stormont House Agreement. </w:t>
      </w:r>
    </w:p>
    <w:p w14:paraId="1FFC9F2F" w14:textId="77777777" w:rsidR="00CF6308" w:rsidRPr="00CF6308" w:rsidRDefault="00CF6308" w:rsidP="00CF6308">
      <w:pPr>
        <w:pStyle w:val="ListParagraph"/>
        <w:spacing w:after="0" w:line="240" w:lineRule="auto"/>
        <w:ind w:left="851" w:hanging="491"/>
        <w:jc w:val="both"/>
        <w:rPr>
          <w:sz w:val="24"/>
          <w:szCs w:val="24"/>
        </w:rPr>
      </w:pPr>
    </w:p>
    <w:p w14:paraId="49963395" w14:textId="6268BED1" w:rsidR="00AA5F08" w:rsidRDefault="00AA5F08" w:rsidP="00CF6308">
      <w:pPr>
        <w:pStyle w:val="ListParagraph"/>
        <w:numPr>
          <w:ilvl w:val="0"/>
          <w:numId w:val="16"/>
        </w:numPr>
        <w:spacing w:after="0" w:line="240" w:lineRule="auto"/>
        <w:ind w:left="851" w:hanging="491"/>
        <w:jc w:val="both"/>
        <w:rPr>
          <w:sz w:val="24"/>
          <w:szCs w:val="24"/>
        </w:rPr>
      </w:pPr>
      <w:r w:rsidRPr="00CF6308">
        <w:rPr>
          <w:sz w:val="24"/>
          <w:szCs w:val="24"/>
        </w:rPr>
        <w:t xml:space="preserve">Through its Officers, and along with others, the Council for Public Affairs has been engaging with Government on these sensitive matters in an attempt to bring the voice, heart and mind of Christian theologians and pastors to this important debate. </w:t>
      </w:r>
    </w:p>
    <w:p w14:paraId="676D368F" w14:textId="77777777" w:rsidR="00CF6308" w:rsidRPr="00CF6308" w:rsidRDefault="00CF6308" w:rsidP="00CF6308">
      <w:pPr>
        <w:spacing w:after="0" w:line="240" w:lineRule="auto"/>
        <w:ind w:left="851" w:hanging="491"/>
        <w:jc w:val="both"/>
        <w:rPr>
          <w:sz w:val="24"/>
          <w:szCs w:val="24"/>
        </w:rPr>
      </w:pPr>
    </w:p>
    <w:p w14:paraId="67D4B8E9" w14:textId="57D8AB91" w:rsidR="00AA5F08" w:rsidRDefault="00AA5F08" w:rsidP="00CF6308">
      <w:pPr>
        <w:pStyle w:val="ListParagraph"/>
        <w:numPr>
          <w:ilvl w:val="0"/>
          <w:numId w:val="16"/>
        </w:numPr>
        <w:spacing w:after="0" w:line="240" w:lineRule="auto"/>
        <w:ind w:left="851" w:hanging="491"/>
        <w:jc w:val="both"/>
        <w:rPr>
          <w:sz w:val="24"/>
          <w:szCs w:val="24"/>
        </w:rPr>
      </w:pPr>
      <w:r w:rsidRPr="00CF6308">
        <w:rPr>
          <w:sz w:val="24"/>
          <w:szCs w:val="24"/>
        </w:rPr>
        <w:t xml:space="preserve">Great disquiet at the current proposals has been expressed, both privately and in the media, stressing that whilst the Stormont House Agreement (SHA) was not perfect, it did set out a broader, four-strand framework to address legacy issues. We are on public record stating our support for all four key principles outlined in the SHA, especially the right of victims and survivors to seek due process and justice in the courts. What has been proposed by the Secretary of State for Northern Ireland denies victims and survivors that possibility.  </w:t>
      </w:r>
    </w:p>
    <w:p w14:paraId="2E3AC353" w14:textId="77777777" w:rsidR="00CF6308" w:rsidRPr="00CF6308" w:rsidRDefault="00CF6308" w:rsidP="00CF6308">
      <w:pPr>
        <w:spacing w:after="0" w:line="240" w:lineRule="auto"/>
        <w:ind w:left="851" w:hanging="491"/>
        <w:jc w:val="both"/>
        <w:rPr>
          <w:sz w:val="24"/>
          <w:szCs w:val="24"/>
        </w:rPr>
      </w:pPr>
    </w:p>
    <w:p w14:paraId="6E201F30" w14:textId="582DE568" w:rsidR="00AA5F08" w:rsidRDefault="00AA5F08" w:rsidP="00CF6308">
      <w:pPr>
        <w:pStyle w:val="ListParagraph"/>
        <w:numPr>
          <w:ilvl w:val="0"/>
          <w:numId w:val="16"/>
        </w:numPr>
        <w:spacing w:after="0" w:line="240" w:lineRule="auto"/>
        <w:ind w:left="851" w:hanging="491"/>
        <w:jc w:val="both"/>
        <w:rPr>
          <w:sz w:val="24"/>
          <w:szCs w:val="24"/>
        </w:rPr>
      </w:pPr>
      <w:r w:rsidRPr="00CF6308">
        <w:rPr>
          <w:sz w:val="24"/>
          <w:szCs w:val="24"/>
        </w:rPr>
        <w:lastRenderedPageBreak/>
        <w:t xml:space="preserve">Many victims and survivors come from our own Presbyterian family. For so many innocent people it is impossible to quantify the pain, suffering and generational hurt that they and their families have suffered as a consequence of unwarranted violence visited upon them. </w:t>
      </w:r>
    </w:p>
    <w:p w14:paraId="73C6B359" w14:textId="77777777" w:rsidR="00CF6308" w:rsidRPr="00CF6308" w:rsidRDefault="00CF6308" w:rsidP="00CF6308">
      <w:pPr>
        <w:spacing w:after="0" w:line="240" w:lineRule="auto"/>
        <w:ind w:left="851" w:hanging="491"/>
        <w:jc w:val="both"/>
        <w:rPr>
          <w:sz w:val="24"/>
          <w:szCs w:val="24"/>
        </w:rPr>
      </w:pPr>
    </w:p>
    <w:p w14:paraId="3E8678A4" w14:textId="1422269B" w:rsidR="00AA5F08" w:rsidRDefault="00AA5F08" w:rsidP="009E4332">
      <w:pPr>
        <w:pStyle w:val="ListParagraph"/>
        <w:numPr>
          <w:ilvl w:val="0"/>
          <w:numId w:val="16"/>
        </w:numPr>
        <w:spacing w:after="0" w:line="240" w:lineRule="auto"/>
        <w:ind w:left="851" w:hanging="491"/>
        <w:jc w:val="both"/>
        <w:rPr>
          <w:sz w:val="24"/>
          <w:szCs w:val="24"/>
        </w:rPr>
      </w:pPr>
      <w:r w:rsidRPr="00CF6308">
        <w:rPr>
          <w:sz w:val="24"/>
          <w:szCs w:val="24"/>
        </w:rPr>
        <w:t>The important Gospel values of healing, love, justice, repentance and hope for the future must continue to guide our thinking. There are some things we will never be able to forget, and indeed which we must try not to forget. Some victims of violence who have lost loved ones still seek justice, however unlikely such recourse through the courts might be. To remove that from them is to remove hope, and is antithetical to the gospel which unites both love and justice in the person of Jesus Christ. It may be enough for some that the remedy they crave will show on the balance of probabilities, that such and such a one perpetrated this act, even if the prospect of conviction in a criminal court “beyond all reasonable doubt” is now beyond our system of justice to deliver.</w:t>
      </w:r>
    </w:p>
    <w:p w14:paraId="2E127F5C" w14:textId="77777777" w:rsidR="009E4332" w:rsidRPr="009E4332" w:rsidRDefault="009E4332" w:rsidP="009E4332">
      <w:pPr>
        <w:pStyle w:val="ListParagraph"/>
        <w:rPr>
          <w:sz w:val="24"/>
          <w:szCs w:val="24"/>
        </w:rPr>
      </w:pPr>
    </w:p>
    <w:p w14:paraId="7D2FCE83" w14:textId="77777777" w:rsidR="009E4332" w:rsidRPr="009E4332" w:rsidRDefault="009E4332" w:rsidP="009E4332">
      <w:pPr>
        <w:pStyle w:val="ListParagraph"/>
        <w:numPr>
          <w:ilvl w:val="0"/>
          <w:numId w:val="16"/>
        </w:numPr>
        <w:spacing w:after="0" w:line="240" w:lineRule="auto"/>
        <w:ind w:left="851" w:hanging="491"/>
        <w:jc w:val="both"/>
        <w:rPr>
          <w:sz w:val="24"/>
          <w:szCs w:val="24"/>
        </w:rPr>
      </w:pPr>
    </w:p>
    <w:p w14:paraId="4A0667AD" w14:textId="5F475200" w:rsidR="00AA5F08" w:rsidRDefault="00AA5F08" w:rsidP="00AA5F08">
      <w:pPr>
        <w:jc w:val="right"/>
        <w:rPr>
          <w:sz w:val="24"/>
          <w:szCs w:val="24"/>
          <w:u w:val="single"/>
        </w:rPr>
      </w:pPr>
      <w:r w:rsidRPr="008C18E9">
        <w:rPr>
          <w:sz w:val="24"/>
          <w:szCs w:val="24"/>
          <w:u w:val="single"/>
        </w:rPr>
        <w:t>DANIEL J KANE</w:t>
      </w:r>
    </w:p>
    <w:p w14:paraId="77F92258" w14:textId="77777777" w:rsidR="00AA5F08" w:rsidRPr="008C18E9" w:rsidRDefault="00AA5F08" w:rsidP="00AA5F08">
      <w:pPr>
        <w:rPr>
          <w:b/>
          <w:sz w:val="24"/>
          <w:szCs w:val="24"/>
          <w:u w:val="single"/>
        </w:rPr>
      </w:pPr>
    </w:p>
    <w:p w14:paraId="2BA77305" w14:textId="77777777" w:rsidR="00AA5F08" w:rsidRPr="008C18E9" w:rsidRDefault="00AA5F08" w:rsidP="00AA5F08">
      <w:pPr>
        <w:rPr>
          <w:b/>
          <w:sz w:val="24"/>
          <w:szCs w:val="24"/>
          <w:u w:val="single"/>
        </w:rPr>
      </w:pPr>
      <w:r w:rsidRPr="008C18E9">
        <w:rPr>
          <w:b/>
          <w:sz w:val="24"/>
          <w:szCs w:val="24"/>
          <w:u w:val="single"/>
        </w:rPr>
        <w:t>Licensed Additional Resolution 5(a) (page 313):</w:t>
      </w:r>
    </w:p>
    <w:p w14:paraId="253E74F3" w14:textId="77777777" w:rsidR="00AA5F08" w:rsidRPr="008C18E9" w:rsidRDefault="00AA5F08" w:rsidP="00AA5F08">
      <w:pPr>
        <w:rPr>
          <w:sz w:val="8"/>
          <w:szCs w:val="8"/>
        </w:rPr>
      </w:pPr>
    </w:p>
    <w:p w14:paraId="2EA87C02" w14:textId="150FBABB" w:rsidR="00AA5F08" w:rsidRPr="008C18E9" w:rsidRDefault="00AA5F08" w:rsidP="00CF6308">
      <w:pPr>
        <w:ind w:left="284"/>
        <w:jc w:val="both"/>
        <w:rPr>
          <w:sz w:val="24"/>
          <w:szCs w:val="24"/>
        </w:rPr>
      </w:pPr>
      <w:r w:rsidRPr="008C18E9">
        <w:rPr>
          <w:sz w:val="24"/>
          <w:szCs w:val="24"/>
        </w:rPr>
        <w:t>That the General Assembly receive the paper ""Graciously Confident Gospel Engagement in the Public Square - A Framework of Principles, Postures and Practices" (2021 General Assembly Reports, Appendix A, page 257) and strongly recommend that the strategic and theological challenges it presents are taken up at all levels across our denomination.</w:t>
      </w:r>
    </w:p>
    <w:p w14:paraId="690FDCA0" w14:textId="2AE2E490" w:rsidR="00AA5F08" w:rsidRPr="009E4332" w:rsidRDefault="00AA5F08" w:rsidP="009E4332">
      <w:pPr>
        <w:jc w:val="right"/>
        <w:rPr>
          <w:sz w:val="24"/>
          <w:szCs w:val="24"/>
          <w:u w:val="single"/>
        </w:rPr>
      </w:pPr>
      <w:r w:rsidRPr="008C18E9">
        <w:rPr>
          <w:sz w:val="24"/>
          <w:szCs w:val="24"/>
          <w:u w:val="single"/>
        </w:rPr>
        <w:t>DANIEL J KANE</w:t>
      </w:r>
    </w:p>
    <w:p w14:paraId="208FDE16" w14:textId="77777777" w:rsidR="00AA5F08" w:rsidRPr="008C18E9" w:rsidRDefault="00AA5F08" w:rsidP="00CF6308">
      <w:pPr>
        <w:jc w:val="both"/>
        <w:rPr>
          <w:b/>
          <w:sz w:val="24"/>
          <w:szCs w:val="24"/>
          <w:u w:val="single"/>
        </w:rPr>
      </w:pPr>
      <w:r w:rsidRPr="008C18E9">
        <w:rPr>
          <w:b/>
          <w:sz w:val="24"/>
          <w:szCs w:val="24"/>
          <w:u w:val="single"/>
        </w:rPr>
        <w:t>Licensed Additional Resolution 5(b) (page 313):</w:t>
      </w:r>
    </w:p>
    <w:p w14:paraId="4A47C46A" w14:textId="77777777" w:rsidR="00AA5F08" w:rsidRPr="008C18E9" w:rsidRDefault="00AA5F08" w:rsidP="00CF6308">
      <w:pPr>
        <w:ind w:left="284"/>
        <w:jc w:val="both"/>
        <w:rPr>
          <w:sz w:val="8"/>
          <w:szCs w:val="8"/>
        </w:rPr>
      </w:pPr>
    </w:p>
    <w:p w14:paraId="415FE4F0" w14:textId="153EEA4C" w:rsidR="00AA5F08" w:rsidRPr="008C18E9" w:rsidRDefault="00AA5F08" w:rsidP="009E4332">
      <w:pPr>
        <w:ind w:left="284"/>
        <w:jc w:val="both"/>
        <w:rPr>
          <w:sz w:val="24"/>
          <w:szCs w:val="24"/>
        </w:rPr>
      </w:pPr>
      <w:r w:rsidRPr="008C18E9">
        <w:rPr>
          <w:sz w:val="24"/>
          <w:szCs w:val="24"/>
        </w:rPr>
        <w:t>That the General Assembly share the concerns expressed by the Council for Public Affairs in its Supplementary Report on matters of legacy and dealing with the past and encourages the Council to engage further on these important issues.</w:t>
      </w:r>
    </w:p>
    <w:p w14:paraId="5C278243" w14:textId="0D0460DF" w:rsidR="007B5BEE" w:rsidRPr="00166126" w:rsidRDefault="00AA5F08" w:rsidP="00166126">
      <w:pPr>
        <w:jc w:val="right"/>
        <w:rPr>
          <w:sz w:val="24"/>
          <w:szCs w:val="24"/>
          <w:u w:val="single"/>
        </w:rPr>
      </w:pPr>
      <w:r w:rsidRPr="008C18E9">
        <w:rPr>
          <w:sz w:val="24"/>
          <w:szCs w:val="24"/>
          <w:u w:val="single"/>
        </w:rPr>
        <w:t>DANIEL J KAN</w:t>
      </w:r>
      <w:r w:rsidR="00166126">
        <w:rPr>
          <w:sz w:val="24"/>
          <w:szCs w:val="24"/>
          <w:u w:val="single"/>
        </w:rPr>
        <w:t>E</w:t>
      </w:r>
    </w:p>
    <w:p w14:paraId="55DB75AA" w14:textId="39A638F5" w:rsidR="00A645FE" w:rsidRDefault="00A645FE" w:rsidP="00A645FE">
      <w:pPr>
        <w:rPr>
          <w:sz w:val="24"/>
          <w:szCs w:val="24"/>
        </w:rPr>
      </w:pPr>
    </w:p>
    <w:p w14:paraId="38E3D5D0" w14:textId="63EF5CA8" w:rsidR="0032615F" w:rsidRDefault="0032615F" w:rsidP="00A645FE">
      <w:pPr>
        <w:rPr>
          <w:sz w:val="24"/>
          <w:szCs w:val="24"/>
        </w:rPr>
      </w:pPr>
    </w:p>
    <w:p w14:paraId="70C2739E" w14:textId="6EDA6563" w:rsidR="0032615F" w:rsidRDefault="0032615F" w:rsidP="00A645FE">
      <w:pPr>
        <w:rPr>
          <w:sz w:val="24"/>
          <w:szCs w:val="24"/>
        </w:rPr>
      </w:pPr>
    </w:p>
    <w:p w14:paraId="4B7083DF" w14:textId="5D672F7E" w:rsidR="0032615F" w:rsidRDefault="0032615F" w:rsidP="00A645FE">
      <w:pPr>
        <w:rPr>
          <w:sz w:val="24"/>
          <w:szCs w:val="24"/>
        </w:rPr>
      </w:pPr>
    </w:p>
    <w:p w14:paraId="5A95E40A" w14:textId="77777777" w:rsidR="009E4332" w:rsidRDefault="009E4332" w:rsidP="00A645FE">
      <w:pPr>
        <w:rPr>
          <w:sz w:val="24"/>
          <w:szCs w:val="24"/>
        </w:rPr>
      </w:pPr>
    </w:p>
    <w:p w14:paraId="4AF8C63D" w14:textId="44D9F451" w:rsidR="0032615F" w:rsidRDefault="0032615F" w:rsidP="00A645FE">
      <w:pPr>
        <w:rPr>
          <w:sz w:val="24"/>
          <w:szCs w:val="24"/>
        </w:rPr>
      </w:pPr>
    </w:p>
    <w:p w14:paraId="787E9F50" w14:textId="2CB2C2BD" w:rsidR="0032615F" w:rsidRDefault="0032615F" w:rsidP="00A645FE">
      <w:pPr>
        <w:rPr>
          <w:sz w:val="24"/>
          <w:szCs w:val="24"/>
        </w:rPr>
      </w:pPr>
    </w:p>
    <w:p w14:paraId="60E59E1B" w14:textId="77777777" w:rsidR="0032615F" w:rsidRPr="0001222B" w:rsidRDefault="0032615F" w:rsidP="00A645FE">
      <w:pPr>
        <w:rPr>
          <w:sz w:val="24"/>
          <w:szCs w:val="24"/>
        </w:rPr>
      </w:pPr>
    </w:p>
    <w:p w14:paraId="2E61C936" w14:textId="77777777" w:rsidR="00A645FE" w:rsidRPr="00CE0057" w:rsidRDefault="00A645FE" w:rsidP="00A645FE">
      <w:pPr>
        <w:pStyle w:val="Pa20"/>
        <w:spacing w:before="200" w:after="40"/>
        <w:jc w:val="center"/>
        <w:rPr>
          <w:rFonts w:asciiTheme="minorHAnsi" w:hAnsiTheme="minorHAnsi" w:cstheme="minorHAnsi"/>
          <w:b/>
          <w:sz w:val="28"/>
          <w:szCs w:val="28"/>
        </w:rPr>
      </w:pPr>
      <w:r>
        <w:rPr>
          <w:rFonts w:asciiTheme="minorHAnsi" w:hAnsiTheme="minorHAnsi" w:cstheme="minorHAnsi"/>
          <w:b/>
          <w:bCs/>
          <w:color w:val="000000"/>
          <w:sz w:val="28"/>
          <w:szCs w:val="28"/>
        </w:rPr>
        <w:lastRenderedPageBreak/>
        <w:t xml:space="preserve">ITEM 15 – </w:t>
      </w:r>
      <w:r w:rsidRPr="00CE0057">
        <w:rPr>
          <w:rFonts w:asciiTheme="minorHAnsi" w:hAnsiTheme="minorHAnsi" w:cstheme="minorHAnsi"/>
          <w:b/>
          <w:bCs/>
          <w:color w:val="000000"/>
          <w:sz w:val="28"/>
          <w:szCs w:val="28"/>
        </w:rPr>
        <w:t>GENERAL COUNCIL</w:t>
      </w:r>
      <w:r>
        <w:rPr>
          <w:rFonts w:asciiTheme="minorHAnsi" w:hAnsiTheme="minorHAnsi" w:cstheme="minorHAnsi"/>
          <w:b/>
          <w:bCs/>
          <w:color w:val="000000"/>
          <w:sz w:val="28"/>
          <w:szCs w:val="28"/>
        </w:rPr>
        <w:t xml:space="preserve"> – </w:t>
      </w:r>
      <w:r w:rsidRPr="00CE0057">
        <w:rPr>
          <w:rFonts w:asciiTheme="minorHAnsi" w:hAnsiTheme="minorHAnsi" w:cstheme="minorHAnsi"/>
          <w:b/>
          <w:sz w:val="28"/>
          <w:szCs w:val="28"/>
        </w:rPr>
        <w:t xml:space="preserve">SECTION </w:t>
      </w:r>
      <w:r>
        <w:rPr>
          <w:rFonts w:asciiTheme="minorHAnsi" w:hAnsiTheme="minorHAnsi" w:cstheme="minorHAnsi"/>
          <w:b/>
          <w:sz w:val="28"/>
          <w:szCs w:val="28"/>
        </w:rPr>
        <w:t>4</w:t>
      </w:r>
    </w:p>
    <w:p w14:paraId="7870E37F" w14:textId="77777777" w:rsidR="00A645FE" w:rsidRPr="002C48DF" w:rsidRDefault="00A645FE" w:rsidP="00A645FE">
      <w:pPr>
        <w:pStyle w:val="Default"/>
        <w:rPr>
          <w:rFonts w:asciiTheme="minorHAnsi" w:hAnsiTheme="minorHAnsi" w:cstheme="minorHAnsi"/>
          <w:sz w:val="16"/>
          <w:szCs w:val="16"/>
        </w:rPr>
      </w:pPr>
    </w:p>
    <w:p w14:paraId="1DD478E6" w14:textId="77777777" w:rsidR="00A645FE" w:rsidRDefault="00A645FE" w:rsidP="00A645FE">
      <w:pPr>
        <w:pStyle w:val="Default"/>
        <w:jc w:val="center"/>
        <w:rPr>
          <w:rFonts w:asciiTheme="minorHAnsi" w:hAnsiTheme="minorHAnsi" w:cstheme="minorHAnsi"/>
          <w:b/>
          <w:sz w:val="28"/>
          <w:szCs w:val="28"/>
        </w:rPr>
      </w:pPr>
      <w:r w:rsidRPr="002C48DF">
        <w:rPr>
          <w:rFonts w:asciiTheme="minorHAnsi" w:hAnsiTheme="minorHAnsi" w:cstheme="minorHAnsi"/>
          <w:b/>
          <w:sz w:val="28"/>
          <w:szCs w:val="28"/>
        </w:rPr>
        <w:t>SUPPLEMENTARY REPORT</w:t>
      </w:r>
    </w:p>
    <w:p w14:paraId="7B2EC979" w14:textId="77777777" w:rsidR="00A645FE" w:rsidRDefault="00A645FE" w:rsidP="00A645FE">
      <w:pPr>
        <w:pStyle w:val="Default"/>
        <w:jc w:val="center"/>
        <w:rPr>
          <w:rFonts w:asciiTheme="minorHAnsi" w:hAnsiTheme="minorHAnsi" w:cstheme="minorHAnsi"/>
          <w:b/>
        </w:rPr>
      </w:pPr>
    </w:p>
    <w:p w14:paraId="4CF41075" w14:textId="77777777" w:rsidR="00A645FE" w:rsidRPr="00225C95" w:rsidRDefault="00A645FE" w:rsidP="00A645FE">
      <w:pPr>
        <w:pStyle w:val="Pa20"/>
        <w:spacing w:before="200" w:after="40"/>
        <w:rPr>
          <w:rFonts w:asciiTheme="minorHAnsi" w:hAnsiTheme="minorHAnsi" w:cstheme="minorHAnsi"/>
          <w:b/>
          <w:bCs/>
          <w:color w:val="000000"/>
        </w:rPr>
      </w:pPr>
      <w:r w:rsidRPr="00225C95">
        <w:rPr>
          <w:rFonts w:asciiTheme="minorHAnsi" w:hAnsiTheme="minorHAnsi" w:cstheme="minorHAnsi"/>
          <w:b/>
          <w:bCs/>
          <w:color w:val="000000"/>
        </w:rPr>
        <w:t>Nominations Committee</w:t>
      </w:r>
    </w:p>
    <w:p w14:paraId="4A2828C0" w14:textId="77777777" w:rsidR="00A645FE" w:rsidRDefault="00A645FE" w:rsidP="00A645FE">
      <w:pPr>
        <w:pStyle w:val="Default"/>
        <w:rPr>
          <w:rFonts w:asciiTheme="minorHAnsi" w:hAnsiTheme="minorHAnsi" w:cstheme="minorHAnsi"/>
          <w:b/>
        </w:rPr>
      </w:pPr>
    </w:p>
    <w:p w14:paraId="01B03C33" w14:textId="77777777" w:rsidR="00A645FE" w:rsidRPr="00721546" w:rsidRDefault="00A645FE" w:rsidP="00A645FE">
      <w:pPr>
        <w:pStyle w:val="Default"/>
        <w:rPr>
          <w:rFonts w:asciiTheme="minorHAnsi" w:hAnsiTheme="minorHAnsi" w:cstheme="minorHAnsi"/>
          <w:b/>
          <w:u w:val="single"/>
        </w:rPr>
      </w:pPr>
      <w:r>
        <w:rPr>
          <w:rFonts w:asciiTheme="minorHAnsi" w:hAnsiTheme="minorHAnsi" w:cstheme="minorHAnsi"/>
          <w:b/>
          <w:u w:val="single"/>
        </w:rPr>
        <w:t xml:space="preserve">Licensed </w:t>
      </w:r>
      <w:r w:rsidRPr="00721546">
        <w:rPr>
          <w:rFonts w:asciiTheme="minorHAnsi" w:hAnsiTheme="minorHAnsi" w:cstheme="minorHAnsi"/>
          <w:b/>
          <w:u w:val="single"/>
        </w:rPr>
        <w:t xml:space="preserve">Amended </w:t>
      </w:r>
      <w:r>
        <w:rPr>
          <w:rFonts w:asciiTheme="minorHAnsi" w:hAnsiTheme="minorHAnsi" w:cstheme="minorHAnsi"/>
          <w:b/>
          <w:u w:val="single"/>
        </w:rPr>
        <w:t>form of Re</w:t>
      </w:r>
      <w:r w:rsidRPr="00721546">
        <w:rPr>
          <w:rFonts w:asciiTheme="minorHAnsi" w:hAnsiTheme="minorHAnsi" w:cstheme="minorHAnsi"/>
          <w:b/>
          <w:u w:val="single"/>
        </w:rPr>
        <w:t>solution</w:t>
      </w:r>
      <w:r>
        <w:rPr>
          <w:rFonts w:asciiTheme="minorHAnsi" w:hAnsiTheme="minorHAnsi" w:cstheme="minorHAnsi"/>
          <w:b/>
          <w:u w:val="single"/>
        </w:rPr>
        <w:t xml:space="preserve"> 24 (page 308)</w:t>
      </w:r>
      <w:r w:rsidRPr="00721546">
        <w:rPr>
          <w:rFonts w:asciiTheme="minorHAnsi" w:hAnsiTheme="minorHAnsi" w:cstheme="minorHAnsi"/>
          <w:b/>
          <w:u w:val="single"/>
        </w:rPr>
        <w:t>:</w:t>
      </w:r>
    </w:p>
    <w:p w14:paraId="610219F6" w14:textId="77777777" w:rsidR="00A645FE" w:rsidRPr="00AB4BAC" w:rsidRDefault="00A645FE" w:rsidP="00A645FE">
      <w:pPr>
        <w:pStyle w:val="Default"/>
        <w:rPr>
          <w:rFonts w:cstheme="minorBidi"/>
          <w:color w:val="auto"/>
          <w:sz w:val="16"/>
          <w:szCs w:val="16"/>
        </w:rPr>
      </w:pPr>
    </w:p>
    <w:p w14:paraId="28AADD5E" w14:textId="77777777" w:rsidR="00A645FE" w:rsidRPr="0012574E" w:rsidRDefault="00A645FE" w:rsidP="00CF6308">
      <w:pPr>
        <w:pStyle w:val="Default"/>
        <w:ind w:left="720" w:hanging="436"/>
        <w:rPr>
          <w:rFonts w:ascii="Calibri" w:hAnsi="Calibri" w:cs="Calibri"/>
          <w:color w:val="auto"/>
        </w:rPr>
      </w:pPr>
      <w:r w:rsidRPr="0012574E">
        <w:rPr>
          <w:rFonts w:ascii="Calibri" w:hAnsi="Calibri" w:cs="Calibri"/>
          <w:color w:val="auto"/>
        </w:rPr>
        <w:t xml:space="preserve">24. That the nominations to the General Assembly Commissions, Councils and Committees (as tabled in the separate Nomination Booklet) be noted and, where </w:t>
      </w:r>
      <w:r>
        <w:rPr>
          <w:rFonts w:ascii="Calibri" w:hAnsi="Calibri" w:cs="Calibri"/>
          <w:color w:val="auto"/>
        </w:rPr>
        <w:t>necessary</w:t>
      </w:r>
      <w:r w:rsidRPr="0012574E">
        <w:rPr>
          <w:rFonts w:ascii="Calibri" w:hAnsi="Calibri" w:cs="Calibri"/>
          <w:color w:val="auto"/>
        </w:rPr>
        <w:t xml:space="preserve">, be approved. </w:t>
      </w:r>
    </w:p>
    <w:p w14:paraId="3DFB3850" w14:textId="77777777" w:rsidR="00A645FE" w:rsidRDefault="00A645FE" w:rsidP="00CF6308">
      <w:pPr>
        <w:ind w:hanging="436"/>
      </w:pPr>
    </w:p>
    <w:p w14:paraId="69AC34BE" w14:textId="77777777" w:rsidR="00A645FE" w:rsidRPr="00692784" w:rsidRDefault="00A645FE" w:rsidP="00A645FE">
      <w:pPr>
        <w:jc w:val="right"/>
        <w:rPr>
          <w:sz w:val="24"/>
          <w:szCs w:val="24"/>
          <w:u w:val="single"/>
        </w:rPr>
      </w:pPr>
      <w:r w:rsidRPr="00692784">
        <w:rPr>
          <w:sz w:val="24"/>
          <w:szCs w:val="24"/>
          <w:u w:val="single"/>
        </w:rPr>
        <w:t>TREVOR D GRIBBEN</w:t>
      </w:r>
    </w:p>
    <w:p w14:paraId="0E705B81" w14:textId="77777777" w:rsidR="00A645FE" w:rsidRPr="00AB4BAC" w:rsidRDefault="00A645FE" w:rsidP="00A645FE"/>
    <w:p w14:paraId="07732EB8" w14:textId="77777777" w:rsidR="00A645FE" w:rsidRPr="00225C95" w:rsidRDefault="00A645FE" w:rsidP="00A645FE">
      <w:pPr>
        <w:rPr>
          <w:b/>
          <w:sz w:val="24"/>
          <w:szCs w:val="24"/>
        </w:rPr>
      </w:pPr>
      <w:r w:rsidRPr="00225C95">
        <w:rPr>
          <w:b/>
          <w:sz w:val="24"/>
          <w:szCs w:val="24"/>
        </w:rPr>
        <w:t>New Areas of Work</w:t>
      </w:r>
    </w:p>
    <w:p w14:paraId="68D40DED" w14:textId="77777777" w:rsidR="00A645FE" w:rsidRPr="00721546" w:rsidRDefault="00A645FE" w:rsidP="00A645FE">
      <w:pPr>
        <w:pStyle w:val="Pa20"/>
        <w:spacing w:before="200" w:after="40"/>
        <w:rPr>
          <w:rFonts w:asciiTheme="minorHAnsi" w:hAnsiTheme="minorHAnsi" w:cstheme="minorHAnsi"/>
          <w:b/>
          <w:bCs/>
          <w:color w:val="000000"/>
          <w:u w:val="single"/>
        </w:rPr>
      </w:pPr>
      <w:r w:rsidRPr="00721546">
        <w:rPr>
          <w:rFonts w:asciiTheme="minorHAnsi" w:hAnsiTheme="minorHAnsi" w:cstheme="minorHAnsi"/>
          <w:b/>
          <w:bCs/>
          <w:color w:val="000000"/>
          <w:u w:val="single"/>
        </w:rPr>
        <w:t>Licensed Amendment to Resolution 25 (page 308):</w:t>
      </w:r>
    </w:p>
    <w:p w14:paraId="2A272912" w14:textId="77777777" w:rsidR="00A645FE" w:rsidRDefault="00A645FE" w:rsidP="00A645FE">
      <w:pPr>
        <w:pStyle w:val="Default"/>
      </w:pPr>
    </w:p>
    <w:p w14:paraId="3B5F6790" w14:textId="77777777" w:rsidR="00A645FE" w:rsidRPr="00225C95" w:rsidRDefault="00A645FE" w:rsidP="00CF6308">
      <w:pPr>
        <w:pStyle w:val="Default"/>
        <w:jc w:val="both"/>
        <w:rPr>
          <w:rFonts w:asciiTheme="minorHAnsi" w:hAnsiTheme="minorHAnsi" w:cstheme="minorHAnsi"/>
          <w:bCs/>
        </w:rPr>
      </w:pPr>
      <w:r w:rsidRPr="00225C95">
        <w:rPr>
          <w:rFonts w:asciiTheme="minorHAnsi" w:hAnsiTheme="minorHAnsi" w:cstheme="minorHAnsi"/>
          <w:b/>
        </w:rPr>
        <w:t>Add the following words at the end of Resolution 25:</w:t>
      </w:r>
      <w:r w:rsidRPr="00225C95">
        <w:rPr>
          <w:rFonts w:asciiTheme="minorHAnsi" w:hAnsiTheme="minorHAnsi" w:cstheme="minorHAnsi"/>
        </w:rPr>
        <w:t xml:space="preserve"> “; </w:t>
      </w:r>
      <w:r w:rsidRPr="00225C95">
        <w:rPr>
          <w:rFonts w:asciiTheme="minorHAnsi" w:hAnsiTheme="minorHAnsi" w:cstheme="minorHAnsi"/>
          <w:bCs/>
          <w:i/>
          <w:iCs/>
        </w:rPr>
        <w:t>and that additionally the General Council be asked, in the light of the last period, to undertake</w:t>
      </w:r>
      <w:r w:rsidRPr="00225C95">
        <w:rPr>
          <w:rFonts w:asciiTheme="minorHAnsi" w:hAnsiTheme="minorHAnsi" w:cstheme="minorHAnsi"/>
          <w:bCs/>
        </w:rPr>
        <w:t> </w:t>
      </w:r>
      <w:r w:rsidRPr="00225C95">
        <w:rPr>
          <w:rFonts w:asciiTheme="minorHAnsi" w:hAnsiTheme="minorHAnsi" w:cstheme="minorHAnsi"/>
          <w:bCs/>
          <w:i/>
          <w:iCs/>
        </w:rPr>
        <w:t>a review of the Church’s response and to set out theological, moral and spiritual principles to guide the Church in any similar situation which could arise and report to the 2022 General Assembly.”</w:t>
      </w:r>
    </w:p>
    <w:p w14:paraId="5614D8DA" w14:textId="77777777" w:rsidR="00A645FE" w:rsidRPr="00225C95" w:rsidRDefault="00A645FE" w:rsidP="00A645FE">
      <w:pPr>
        <w:pStyle w:val="Pa20"/>
        <w:spacing w:before="200" w:after="40"/>
        <w:jc w:val="right"/>
        <w:rPr>
          <w:rFonts w:asciiTheme="minorHAnsi" w:hAnsiTheme="minorHAnsi" w:cstheme="minorHAnsi"/>
          <w:bCs/>
          <w:color w:val="000000"/>
          <w:u w:val="single"/>
        </w:rPr>
      </w:pPr>
      <w:r w:rsidRPr="00225C95">
        <w:rPr>
          <w:rFonts w:asciiTheme="minorHAnsi" w:hAnsiTheme="minorHAnsi" w:cstheme="minorHAnsi"/>
          <w:bCs/>
          <w:color w:val="000000"/>
          <w:u w:val="single"/>
        </w:rPr>
        <w:t>TW DAVID JOHNSTON</w:t>
      </w:r>
    </w:p>
    <w:p w14:paraId="5E842FEE" w14:textId="77777777" w:rsidR="00A645FE" w:rsidRDefault="00A645FE" w:rsidP="00A645FE">
      <w:pPr>
        <w:rPr>
          <w:b/>
          <w:sz w:val="24"/>
          <w:szCs w:val="24"/>
        </w:rPr>
      </w:pPr>
    </w:p>
    <w:p w14:paraId="1097CAF0" w14:textId="435A49B8" w:rsidR="00A645FE" w:rsidRPr="009E4332" w:rsidRDefault="00A645FE" w:rsidP="00A645FE">
      <w:pPr>
        <w:rPr>
          <w:b/>
          <w:sz w:val="24"/>
          <w:szCs w:val="24"/>
        </w:rPr>
      </w:pPr>
      <w:r w:rsidRPr="00225C95">
        <w:rPr>
          <w:b/>
          <w:sz w:val="24"/>
          <w:szCs w:val="24"/>
        </w:rPr>
        <w:t>Making the General Assembly More Accessible Task Group</w:t>
      </w:r>
    </w:p>
    <w:p w14:paraId="00883CA5" w14:textId="6B3228D8" w:rsidR="00A645FE" w:rsidRPr="00A645FE" w:rsidRDefault="00A645FE" w:rsidP="00A645FE">
      <w:pPr>
        <w:rPr>
          <w:b/>
          <w:sz w:val="24"/>
          <w:szCs w:val="24"/>
          <w:u w:val="single"/>
        </w:rPr>
      </w:pPr>
      <w:r w:rsidRPr="00225C95">
        <w:rPr>
          <w:b/>
          <w:sz w:val="24"/>
          <w:szCs w:val="24"/>
          <w:u w:val="single"/>
        </w:rPr>
        <w:t>Licensed Amendment to Resolution 26 (page 309):</w:t>
      </w:r>
    </w:p>
    <w:p w14:paraId="46E1E9AB" w14:textId="16F0482A" w:rsidR="00A645FE" w:rsidRPr="00CF6308" w:rsidRDefault="00A645FE" w:rsidP="00CF6308">
      <w:pPr>
        <w:jc w:val="both"/>
        <w:rPr>
          <w:sz w:val="24"/>
          <w:szCs w:val="24"/>
        </w:rPr>
      </w:pPr>
      <w:r w:rsidRPr="00225C95">
        <w:rPr>
          <w:b/>
          <w:sz w:val="24"/>
          <w:szCs w:val="24"/>
        </w:rPr>
        <w:t>Add the following words at the end of Resolution 26</w:t>
      </w:r>
      <w:r w:rsidRPr="00225C95">
        <w:rPr>
          <w:sz w:val="24"/>
          <w:szCs w:val="24"/>
        </w:rPr>
        <w:t xml:space="preserve">: “with the addition that the General Assembly begin with an Opening Service of Worship, which will include the installation of the Moderator, on Wednesday morning, with other business beginning </w:t>
      </w:r>
      <w:r>
        <w:rPr>
          <w:sz w:val="24"/>
          <w:szCs w:val="24"/>
        </w:rPr>
        <w:t>o</w:t>
      </w:r>
      <w:r w:rsidRPr="00225C95">
        <w:rPr>
          <w:sz w:val="24"/>
          <w:szCs w:val="24"/>
        </w:rPr>
        <w:t>n th</w:t>
      </w:r>
      <w:r>
        <w:rPr>
          <w:sz w:val="24"/>
          <w:szCs w:val="24"/>
        </w:rPr>
        <w:t>at</w:t>
      </w:r>
      <w:r w:rsidRPr="00225C95">
        <w:rPr>
          <w:sz w:val="24"/>
          <w:szCs w:val="24"/>
        </w:rPr>
        <w:t xml:space="preserve"> afternoon</w:t>
      </w:r>
      <w:r>
        <w:rPr>
          <w:sz w:val="24"/>
          <w:szCs w:val="24"/>
        </w:rPr>
        <w:t>.</w:t>
      </w:r>
      <w:r w:rsidRPr="00225C95">
        <w:rPr>
          <w:sz w:val="24"/>
          <w:szCs w:val="24"/>
        </w:rPr>
        <w:t xml:space="preserve">” </w:t>
      </w:r>
    </w:p>
    <w:p w14:paraId="63CE1E77" w14:textId="77777777" w:rsidR="00A645FE" w:rsidRPr="00225C95" w:rsidRDefault="00A645FE" w:rsidP="00A645FE">
      <w:pPr>
        <w:jc w:val="right"/>
        <w:rPr>
          <w:sz w:val="24"/>
          <w:szCs w:val="24"/>
          <w:u w:val="single"/>
        </w:rPr>
      </w:pPr>
      <w:r w:rsidRPr="00225C95">
        <w:rPr>
          <w:sz w:val="24"/>
          <w:szCs w:val="24"/>
          <w:u w:val="single"/>
        </w:rPr>
        <w:t>TREVOR D GRIBBEN</w:t>
      </w:r>
    </w:p>
    <w:p w14:paraId="73634912" w14:textId="77777777" w:rsidR="00A645FE" w:rsidRPr="00AB4BAC" w:rsidRDefault="00A645FE" w:rsidP="00A645FE">
      <w:bookmarkStart w:id="0" w:name="_GoBack"/>
      <w:bookmarkEnd w:id="0"/>
    </w:p>
    <w:p w14:paraId="215BC330" w14:textId="37FC7570" w:rsidR="00A645FE" w:rsidRPr="00A645FE" w:rsidRDefault="00A645FE" w:rsidP="00A645FE">
      <w:pPr>
        <w:rPr>
          <w:b/>
          <w:sz w:val="24"/>
          <w:szCs w:val="24"/>
          <w:u w:val="single"/>
        </w:rPr>
      </w:pPr>
      <w:r w:rsidRPr="00225C95">
        <w:rPr>
          <w:b/>
          <w:sz w:val="24"/>
          <w:szCs w:val="24"/>
          <w:u w:val="single"/>
        </w:rPr>
        <w:t>Licensed Amendment to Resolution 26 (page 309):</w:t>
      </w:r>
    </w:p>
    <w:p w14:paraId="52647042" w14:textId="7FEEF6E9" w:rsidR="00A645FE" w:rsidRPr="00CF6308" w:rsidRDefault="00A645FE" w:rsidP="00A645FE">
      <w:pPr>
        <w:rPr>
          <w:sz w:val="24"/>
          <w:szCs w:val="24"/>
        </w:rPr>
      </w:pPr>
      <w:r w:rsidRPr="00CF6308">
        <w:rPr>
          <w:b/>
          <w:sz w:val="24"/>
          <w:szCs w:val="24"/>
        </w:rPr>
        <w:t>Add the following words at the end of Resolution 26:</w:t>
      </w:r>
      <w:r w:rsidRPr="00CF6308">
        <w:rPr>
          <w:sz w:val="24"/>
          <w:szCs w:val="24"/>
        </w:rPr>
        <w:t xml:space="preserve"> “; and that in 2022 the General Assembly begin on Wednesday 22</w:t>
      </w:r>
      <w:r w:rsidRPr="00CF6308">
        <w:rPr>
          <w:sz w:val="24"/>
          <w:szCs w:val="24"/>
          <w:vertAlign w:val="superscript"/>
        </w:rPr>
        <w:t>nd</w:t>
      </w:r>
      <w:r w:rsidRPr="00CF6308">
        <w:rPr>
          <w:sz w:val="24"/>
          <w:szCs w:val="24"/>
        </w:rPr>
        <w:t xml:space="preserve"> June 2022.”</w:t>
      </w:r>
    </w:p>
    <w:p w14:paraId="132CBBE8" w14:textId="0308B406" w:rsidR="00A645FE" w:rsidRPr="007B5BEE" w:rsidRDefault="00A645FE" w:rsidP="007B5BEE">
      <w:pPr>
        <w:jc w:val="right"/>
        <w:rPr>
          <w:u w:val="single"/>
        </w:rPr>
      </w:pPr>
      <w:r w:rsidRPr="00B82470">
        <w:rPr>
          <w:u w:val="single"/>
        </w:rPr>
        <w:t>TREVOR D GRIBBE</w:t>
      </w:r>
      <w:r w:rsidR="007B5BEE">
        <w:rPr>
          <w:u w:val="single"/>
        </w:rPr>
        <w:t>N</w:t>
      </w:r>
    </w:p>
    <w:p w14:paraId="36316EB3" w14:textId="77777777" w:rsidR="00A645FE" w:rsidRPr="00AB4BAC" w:rsidRDefault="00A645FE" w:rsidP="00A645FE">
      <w:pPr>
        <w:tabs>
          <w:tab w:val="left" w:pos="5595"/>
        </w:tabs>
      </w:pPr>
      <w:r>
        <w:tab/>
      </w:r>
    </w:p>
    <w:sectPr w:rsidR="00A645FE" w:rsidRPr="00AB4BAC" w:rsidSect="00BA7E16">
      <w:headerReference w:type="default" r:id="rId9"/>
      <w:footerReference w:type="default" r:id="rId10"/>
      <w:pgSz w:w="11906" w:h="16838"/>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2E12" w14:textId="77777777" w:rsidR="007913C5" w:rsidRDefault="007913C5" w:rsidP="007913C5">
      <w:pPr>
        <w:spacing w:after="0" w:line="240" w:lineRule="auto"/>
      </w:pPr>
      <w:r>
        <w:separator/>
      </w:r>
    </w:p>
  </w:endnote>
  <w:endnote w:type="continuationSeparator" w:id="0">
    <w:p w14:paraId="3AC4359E" w14:textId="77777777" w:rsidR="007913C5" w:rsidRDefault="007913C5" w:rsidP="0079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118296"/>
      <w:docPartObj>
        <w:docPartGallery w:val="Page Numbers (Bottom of Page)"/>
        <w:docPartUnique/>
      </w:docPartObj>
    </w:sdtPr>
    <w:sdtEndPr>
      <w:rPr>
        <w:noProof/>
      </w:rPr>
    </w:sdtEndPr>
    <w:sdtContent>
      <w:p w14:paraId="0D5407FB" w14:textId="2D469602" w:rsidR="00D25651" w:rsidRDefault="00D256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2D89D" w14:textId="7BBBD04E" w:rsidR="00BA7E16" w:rsidRDefault="00BA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7396" w14:textId="77777777" w:rsidR="007913C5" w:rsidRDefault="007913C5" w:rsidP="007913C5">
      <w:pPr>
        <w:spacing w:after="0" w:line="240" w:lineRule="auto"/>
      </w:pPr>
      <w:r>
        <w:separator/>
      </w:r>
    </w:p>
  </w:footnote>
  <w:footnote w:type="continuationSeparator" w:id="0">
    <w:p w14:paraId="1B87F768" w14:textId="77777777" w:rsidR="007913C5" w:rsidRDefault="007913C5" w:rsidP="0079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8BE8" w14:textId="0528A7D7" w:rsidR="007913C5" w:rsidRPr="00246B7E" w:rsidRDefault="007913C5" w:rsidP="007913C5">
    <w:pPr>
      <w:pStyle w:val="Header"/>
      <w:jc w:val="center"/>
      <w:rPr>
        <w:b/>
        <w:sz w:val="28"/>
        <w:szCs w:val="28"/>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85D"/>
    <w:multiLevelType w:val="hybridMultilevel"/>
    <w:tmpl w:val="46102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94020"/>
    <w:multiLevelType w:val="hybridMultilevel"/>
    <w:tmpl w:val="B540D758"/>
    <w:lvl w:ilvl="0" w:tplc="5A3649C8">
      <w:start w:val="1"/>
      <w:numFmt w:val="decimal"/>
      <w:lvlText w:val="%1."/>
      <w:lvlJc w:val="righ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CB82C09"/>
    <w:multiLevelType w:val="hybridMultilevel"/>
    <w:tmpl w:val="4178F102"/>
    <w:lvl w:ilvl="0" w:tplc="D33094A0">
      <w:start w:val="1"/>
      <w:numFmt w:val="decimal"/>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4535E2"/>
    <w:multiLevelType w:val="hybridMultilevel"/>
    <w:tmpl w:val="D10C41A0"/>
    <w:lvl w:ilvl="0" w:tplc="953EEC0A">
      <w:start w:val="1"/>
      <w:numFmt w:val="bullet"/>
      <w:lvlText w:val=""/>
      <w:lvlJc w:val="left"/>
      <w:pPr>
        <w:ind w:left="1485" w:hanging="360"/>
      </w:pPr>
      <w:rPr>
        <w:rFonts w:ascii="Wingdings" w:hAnsi="Wingdings" w:hint="default"/>
        <w:sz w:val="2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F6527AE"/>
    <w:multiLevelType w:val="hybridMultilevel"/>
    <w:tmpl w:val="D1286AB2"/>
    <w:lvl w:ilvl="0" w:tplc="D0A24EEA">
      <w:start w:val="1"/>
      <w:numFmt w:val="lowerLetter"/>
      <w:lvlText w:val="(%1)"/>
      <w:lvlJc w:val="left"/>
      <w:pPr>
        <w:ind w:left="1287" w:hanging="360"/>
      </w:pPr>
      <w:rPr>
        <w:rFonts w:hint="default"/>
        <w:b w:val="0"/>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0202108"/>
    <w:multiLevelType w:val="hybridMultilevel"/>
    <w:tmpl w:val="6F8010DE"/>
    <w:lvl w:ilvl="0" w:tplc="F65858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03C92"/>
    <w:multiLevelType w:val="hybridMultilevel"/>
    <w:tmpl w:val="C756D284"/>
    <w:lvl w:ilvl="0" w:tplc="4DFC1B90">
      <w:start w:val="1"/>
      <w:numFmt w:val="decimal"/>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51948"/>
    <w:multiLevelType w:val="hybridMultilevel"/>
    <w:tmpl w:val="2848AB20"/>
    <w:lvl w:ilvl="0" w:tplc="5A3649C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E08D5"/>
    <w:multiLevelType w:val="hybridMultilevel"/>
    <w:tmpl w:val="F418F458"/>
    <w:lvl w:ilvl="0" w:tplc="5A3649C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25FA9"/>
    <w:multiLevelType w:val="hybridMultilevel"/>
    <w:tmpl w:val="D17A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F4E8C"/>
    <w:multiLevelType w:val="hybridMultilevel"/>
    <w:tmpl w:val="69CE6CA8"/>
    <w:lvl w:ilvl="0" w:tplc="3BD6EA6A">
      <w:start w:val="1"/>
      <w:numFmt w:val="bullet"/>
      <w:lvlText w:val="-"/>
      <w:lvlJc w:val="left"/>
      <w:pPr>
        <w:ind w:left="1485" w:hanging="360"/>
      </w:pPr>
      <w:rPr>
        <w:rFonts w:ascii="Calibri" w:eastAsiaTheme="minorHAns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360517FA"/>
    <w:multiLevelType w:val="hybridMultilevel"/>
    <w:tmpl w:val="EE56F4D2"/>
    <w:lvl w:ilvl="0" w:tplc="793EBA9C">
      <w:start w:val="7"/>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71A79"/>
    <w:multiLevelType w:val="hybridMultilevel"/>
    <w:tmpl w:val="D828177E"/>
    <w:lvl w:ilvl="0" w:tplc="649C1CF2">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AF21B1B"/>
    <w:multiLevelType w:val="hybridMultilevel"/>
    <w:tmpl w:val="270685C8"/>
    <w:lvl w:ilvl="0" w:tplc="DCBE18F0">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307088"/>
    <w:multiLevelType w:val="hybridMultilevel"/>
    <w:tmpl w:val="1E7A82F6"/>
    <w:lvl w:ilvl="0" w:tplc="DCBE18F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2158E6"/>
    <w:multiLevelType w:val="hybridMultilevel"/>
    <w:tmpl w:val="5D4C961C"/>
    <w:lvl w:ilvl="0" w:tplc="5A3649C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2"/>
  </w:num>
  <w:num w:numId="6">
    <w:abstractNumId w:val="1"/>
  </w:num>
  <w:num w:numId="7">
    <w:abstractNumId w:val="3"/>
  </w:num>
  <w:num w:numId="8">
    <w:abstractNumId w:val="6"/>
  </w:num>
  <w:num w:numId="9">
    <w:abstractNumId w:val="15"/>
  </w:num>
  <w:num w:numId="10">
    <w:abstractNumId w:val="11"/>
  </w:num>
  <w:num w:numId="11">
    <w:abstractNumId w:val="12"/>
  </w:num>
  <w:num w:numId="12">
    <w:abstractNumId w:val="14"/>
  </w:num>
  <w:num w:numId="13">
    <w:abstractNumId w:val="13"/>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6F86955"/>
    <w:rsid w:val="00030A05"/>
    <w:rsid w:val="00046C07"/>
    <w:rsid w:val="00143592"/>
    <w:rsid w:val="00166126"/>
    <w:rsid w:val="001829D1"/>
    <w:rsid w:val="00246B7E"/>
    <w:rsid w:val="002C1205"/>
    <w:rsid w:val="002C48DF"/>
    <w:rsid w:val="0032615F"/>
    <w:rsid w:val="00336796"/>
    <w:rsid w:val="00352D1E"/>
    <w:rsid w:val="003767D7"/>
    <w:rsid w:val="00487708"/>
    <w:rsid w:val="00487FD8"/>
    <w:rsid w:val="005C38A3"/>
    <w:rsid w:val="006272C4"/>
    <w:rsid w:val="006D2F7A"/>
    <w:rsid w:val="006E7CE8"/>
    <w:rsid w:val="00722483"/>
    <w:rsid w:val="00723797"/>
    <w:rsid w:val="00775FF9"/>
    <w:rsid w:val="007913C5"/>
    <w:rsid w:val="007B5BEE"/>
    <w:rsid w:val="007B5C8D"/>
    <w:rsid w:val="007D1BB0"/>
    <w:rsid w:val="00821BB5"/>
    <w:rsid w:val="00832876"/>
    <w:rsid w:val="008E1306"/>
    <w:rsid w:val="00917E3F"/>
    <w:rsid w:val="0093601B"/>
    <w:rsid w:val="00951091"/>
    <w:rsid w:val="00995B5C"/>
    <w:rsid w:val="009E4332"/>
    <w:rsid w:val="00A645FE"/>
    <w:rsid w:val="00AA5F08"/>
    <w:rsid w:val="00AD2ED5"/>
    <w:rsid w:val="00B30695"/>
    <w:rsid w:val="00B32969"/>
    <w:rsid w:val="00B62C31"/>
    <w:rsid w:val="00BA7E16"/>
    <w:rsid w:val="00BD5AAF"/>
    <w:rsid w:val="00BF7AD4"/>
    <w:rsid w:val="00C16D0E"/>
    <w:rsid w:val="00C31361"/>
    <w:rsid w:val="00C73426"/>
    <w:rsid w:val="00CE0057"/>
    <w:rsid w:val="00CE650E"/>
    <w:rsid w:val="00CE7D69"/>
    <w:rsid w:val="00CF6308"/>
    <w:rsid w:val="00D25651"/>
    <w:rsid w:val="00D964DC"/>
    <w:rsid w:val="00DE1382"/>
    <w:rsid w:val="00F26E53"/>
    <w:rsid w:val="00FD504F"/>
    <w:rsid w:val="76F8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C8031A"/>
  <w15:docId w15:val="{2CD74409-7AE5-C042-A5BA-6FE07E5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C31"/>
    <w:pPr>
      <w:autoSpaceDE w:val="0"/>
      <w:autoSpaceDN w:val="0"/>
      <w:adjustRightInd w:val="0"/>
    </w:pPr>
    <w:rPr>
      <w:rFonts w:ascii="HelveticaNeueLT Std" w:hAnsi="HelveticaNeueLT Std" w:cs="HelveticaNeueLT Std"/>
      <w:color w:val="000000"/>
      <w:sz w:val="24"/>
      <w:szCs w:val="24"/>
      <w:lang w:eastAsia="en-US"/>
    </w:rPr>
  </w:style>
  <w:style w:type="paragraph" w:customStyle="1" w:styleId="Pa20">
    <w:name w:val="Pa20"/>
    <w:basedOn w:val="Default"/>
    <w:next w:val="Default"/>
    <w:uiPriority w:val="99"/>
    <w:rsid w:val="00B62C31"/>
    <w:pPr>
      <w:spacing w:line="181" w:lineRule="atLeast"/>
    </w:pPr>
    <w:rPr>
      <w:rFonts w:cstheme="minorBidi"/>
      <w:color w:val="auto"/>
    </w:rPr>
  </w:style>
  <w:style w:type="paragraph" w:customStyle="1" w:styleId="Pa24">
    <w:name w:val="Pa24"/>
    <w:basedOn w:val="Default"/>
    <w:next w:val="Default"/>
    <w:uiPriority w:val="99"/>
    <w:rsid w:val="001829D1"/>
    <w:pPr>
      <w:spacing w:line="181" w:lineRule="atLeast"/>
    </w:pPr>
    <w:rPr>
      <w:rFonts w:cstheme="minorBidi"/>
      <w:color w:val="auto"/>
    </w:rPr>
  </w:style>
  <w:style w:type="paragraph" w:styleId="Header">
    <w:name w:val="header"/>
    <w:basedOn w:val="Normal"/>
    <w:link w:val="HeaderChar"/>
    <w:uiPriority w:val="99"/>
    <w:rsid w:val="0079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3C5"/>
    <w:rPr>
      <w:sz w:val="22"/>
      <w:szCs w:val="22"/>
      <w:lang w:eastAsia="en-US"/>
    </w:rPr>
  </w:style>
  <w:style w:type="paragraph" w:styleId="Footer">
    <w:name w:val="footer"/>
    <w:basedOn w:val="Normal"/>
    <w:link w:val="FooterChar"/>
    <w:uiPriority w:val="99"/>
    <w:rsid w:val="0079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3C5"/>
    <w:rPr>
      <w:sz w:val="22"/>
      <w:szCs w:val="22"/>
      <w:lang w:eastAsia="en-US"/>
    </w:rPr>
  </w:style>
  <w:style w:type="table" w:styleId="TableGrid">
    <w:name w:val="Table Grid"/>
    <w:basedOn w:val="TableNormal"/>
    <w:uiPriority w:val="39"/>
    <w:rsid w:val="008328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876"/>
    <w:pPr>
      <w:ind w:left="720"/>
      <w:contextualSpacing/>
    </w:pPr>
  </w:style>
  <w:style w:type="paragraph" w:styleId="BalloonText">
    <w:name w:val="Balloon Text"/>
    <w:basedOn w:val="Normal"/>
    <w:link w:val="BalloonTextChar"/>
    <w:rsid w:val="00722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24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52537-DE9E-45C7-BF0E-142A4BE2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3525</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tjcon</dc:creator>
  <cp:lastModifiedBy>Susan Hamilton</cp:lastModifiedBy>
  <cp:revision>4</cp:revision>
  <cp:lastPrinted>2021-09-29T11:23:00Z</cp:lastPrinted>
  <dcterms:created xsi:type="dcterms:W3CDTF">2021-09-29T14:01:00Z</dcterms:created>
  <dcterms:modified xsi:type="dcterms:W3CDTF">2021-09-29T15:20:00Z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2057-11.2.0.9739</vt:lpwstr>
  </property>
</Properties>
</file>