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D72BF" w14:textId="70F0F51E" w:rsidR="001270F3" w:rsidRDefault="001270F3" w:rsidP="001270F3">
      <w:pPr>
        <w:pStyle w:val="Title"/>
        <w:ind w:left="142" w:right="543"/>
        <w:rPr>
          <w:sz w:val="52"/>
        </w:rPr>
      </w:pPr>
      <w:r>
        <w:rPr>
          <w:b/>
          <w:bCs/>
          <w:noProof/>
          <w:sz w:val="24"/>
          <w:szCs w:val="24"/>
          <w:lang w:eastAsia="en-GB"/>
        </w:rPr>
        <w:drawing>
          <wp:anchor distT="0" distB="0" distL="114300" distR="114300" simplePos="0" relativeHeight="251666432" behindDoc="0" locked="0" layoutInCell="1" allowOverlap="1" wp14:anchorId="3BE741AD" wp14:editId="66F86739">
            <wp:simplePos x="0" y="0"/>
            <wp:positionH relativeFrom="margin">
              <wp:posOffset>4956175</wp:posOffset>
            </wp:positionH>
            <wp:positionV relativeFrom="margin">
              <wp:posOffset>181090</wp:posOffset>
            </wp:positionV>
            <wp:extent cx="1620520" cy="546735"/>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I Logo_28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20520" cy="546735"/>
                    </a:xfrm>
                    <a:prstGeom prst="rect">
                      <a:avLst/>
                    </a:prstGeom>
                  </pic:spPr>
                </pic:pic>
              </a:graphicData>
            </a:graphic>
          </wp:anchor>
        </w:drawing>
      </w:r>
      <w:r>
        <w:rPr>
          <w:b/>
          <w:bCs/>
          <w:noProof/>
          <w:sz w:val="24"/>
          <w:szCs w:val="24"/>
          <w:lang w:eastAsia="en-GB"/>
        </w:rPr>
        <w:drawing>
          <wp:anchor distT="0" distB="0" distL="114300" distR="114300" simplePos="0" relativeHeight="251664384" behindDoc="0" locked="0" layoutInCell="1" allowOverlap="1" wp14:anchorId="2C986031" wp14:editId="3B2E3B88">
            <wp:simplePos x="0" y="0"/>
            <wp:positionH relativeFrom="margin">
              <wp:posOffset>0</wp:posOffset>
            </wp:positionH>
            <wp:positionV relativeFrom="margin">
              <wp:posOffset>84109</wp:posOffset>
            </wp:positionV>
            <wp:extent cx="2784764" cy="1510146"/>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A_2019_Logo.png"/>
                    <pic:cNvPicPr/>
                  </pic:nvPicPr>
                  <pic:blipFill rotWithShape="1">
                    <a:blip r:embed="rId10" cstate="print">
                      <a:extLst>
                        <a:ext uri="{28A0092B-C50C-407E-A947-70E740481C1C}">
                          <a14:useLocalDpi xmlns:a14="http://schemas.microsoft.com/office/drawing/2010/main" val="0"/>
                        </a:ext>
                      </a:extLst>
                    </a:blip>
                    <a:srcRect l="12550" t="18558" r="9816" b="21939"/>
                    <a:stretch/>
                  </pic:blipFill>
                  <pic:spPr bwMode="auto">
                    <a:xfrm>
                      <a:off x="0" y="0"/>
                      <a:ext cx="2784764" cy="1510146"/>
                    </a:xfrm>
                    <a:prstGeom prst="rect">
                      <a:avLst/>
                    </a:prstGeom>
                    <a:ln>
                      <a:noFill/>
                    </a:ln>
                    <a:extLst>
                      <a:ext uri="{53640926-AAD7-44D8-BBD7-CCE9431645EC}">
                        <a14:shadowObscured xmlns:a14="http://schemas.microsoft.com/office/drawing/2010/main"/>
                      </a:ext>
                    </a:extLst>
                  </pic:spPr>
                </pic:pic>
              </a:graphicData>
            </a:graphic>
          </wp:anchor>
        </w:drawing>
      </w:r>
    </w:p>
    <w:p w14:paraId="00C20952" w14:textId="2CDC274D" w:rsidR="001270F3" w:rsidRDefault="001270F3" w:rsidP="001270F3">
      <w:pPr>
        <w:pStyle w:val="Title"/>
        <w:ind w:left="142" w:right="543"/>
        <w:rPr>
          <w:sz w:val="52"/>
        </w:rPr>
      </w:pPr>
    </w:p>
    <w:p w14:paraId="3AB3C57C" w14:textId="25BE1379" w:rsidR="001270F3" w:rsidRDefault="002243A2" w:rsidP="001270F3">
      <w:pPr>
        <w:pStyle w:val="Title"/>
        <w:ind w:left="142" w:right="543"/>
        <w:rPr>
          <w:sz w:val="52"/>
        </w:rPr>
      </w:pPr>
      <w:r>
        <w:rPr>
          <w:b/>
          <w:bCs/>
          <w:noProof/>
          <w:lang w:eastAsia="en-GB"/>
        </w:rPr>
        <w:drawing>
          <wp:anchor distT="0" distB="0" distL="114300" distR="114300" simplePos="0" relativeHeight="251668480" behindDoc="1" locked="0" layoutInCell="1" allowOverlap="1" wp14:anchorId="3F2357D9" wp14:editId="374F5AB4">
            <wp:simplePos x="0" y="0"/>
            <wp:positionH relativeFrom="margin">
              <wp:posOffset>5396230</wp:posOffset>
            </wp:positionH>
            <wp:positionV relativeFrom="paragraph">
              <wp:posOffset>37465</wp:posOffset>
            </wp:positionV>
            <wp:extent cx="1191260" cy="770255"/>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DeepGoWide_FullCol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1260" cy="770255"/>
                    </a:xfrm>
                    <a:prstGeom prst="rect">
                      <a:avLst/>
                    </a:prstGeom>
                  </pic:spPr>
                </pic:pic>
              </a:graphicData>
            </a:graphic>
            <wp14:sizeRelH relativeFrom="margin">
              <wp14:pctWidth>0</wp14:pctWidth>
            </wp14:sizeRelH>
            <wp14:sizeRelV relativeFrom="margin">
              <wp14:pctHeight>0</wp14:pctHeight>
            </wp14:sizeRelV>
          </wp:anchor>
        </w:drawing>
      </w:r>
    </w:p>
    <w:p w14:paraId="274EBA63" w14:textId="77777777" w:rsidR="001270F3" w:rsidRDefault="001270F3" w:rsidP="001270F3">
      <w:pPr>
        <w:pStyle w:val="Title"/>
        <w:ind w:left="142" w:right="543"/>
        <w:rPr>
          <w:sz w:val="52"/>
        </w:rPr>
      </w:pPr>
    </w:p>
    <w:p w14:paraId="5D3EF30D" w14:textId="361CA382" w:rsidR="00D10B08" w:rsidRPr="001270F3" w:rsidRDefault="001270F3" w:rsidP="001270F3">
      <w:pPr>
        <w:pStyle w:val="Heading1"/>
        <w:ind w:left="142" w:right="543"/>
        <w:jc w:val="center"/>
        <w:rPr>
          <w:rFonts w:asciiTheme="minorHAnsi" w:hAnsiTheme="minorHAnsi" w:cstheme="minorHAnsi"/>
          <w:b/>
          <w:bCs/>
          <w:sz w:val="40"/>
          <w:szCs w:val="40"/>
        </w:rPr>
      </w:pPr>
      <w:r w:rsidRPr="001270F3">
        <w:rPr>
          <w:rFonts w:asciiTheme="minorHAnsi" w:hAnsiTheme="minorHAnsi" w:cstheme="minorHAnsi"/>
          <w:b/>
          <w:bCs/>
          <w:sz w:val="40"/>
          <w:szCs w:val="40"/>
        </w:rPr>
        <w:t xml:space="preserve">Empowering Vulnerable </w:t>
      </w:r>
      <w:r>
        <w:rPr>
          <w:rFonts w:asciiTheme="minorHAnsi" w:hAnsiTheme="minorHAnsi" w:cstheme="minorHAnsi"/>
          <w:b/>
          <w:bCs/>
          <w:sz w:val="40"/>
          <w:szCs w:val="40"/>
        </w:rPr>
        <w:br/>
      </w:r>
      <w:r w:rsidRPr="001270F3">
        <w:rPr>
          <w:rFonts w:asciiTheme="minorHAnsi" w:hAnsiTheme="minorHAnsi" w:cstheme="minorHAnsi"/>
          <w:b/>
          <w:bCs/>
          <w:sz w:val="40"/>
          <w:szCs w:val="40"/>
        </w:rPr>
        <w:t>Communities in Bangladesh</w:t>
      </w:r>
      <w:bookmarkStart w:id="0" w:name="_GoBack"/>
      <w:bookmarkEnd w:id="0"/>
    </w:p>
    <w:p w14:paraId="234FD6EE" w14:textId="16483C3F" w:rsidR="00D10B08" w:rsidRDefault="00D10B08" w:rsidP="001270F3">
      <w:pPr>
        <w:pStyle w:val="NoSpacing"/>
        <w:ind w:left="142" w:right="543"/>
        <w:jc w:val="both"/>
      </w:pPr>
    </w:p>
    <w:p w14:paraId="6F2114C2" w14:textId="4ECDA9E3" w:rsidR="00FB5953" w:rsidRDefault="00FB5953" w:rsidP="001270F3">
      <w:pPr>
        <w:pStyle w:val="NoSpacing"/>
        <w:ind w:left="142" w:right="543"/>
        <w:jc w:val="both"/>
      </w:pPr>
    </w:p>
    <w:p w14:paraId="2BDF4574" w14:textId="42FB3A63" w:rsidR="00E561E7" w:rsidRPr="00896B71" w:rsidRDefault="001270F3" w:rsidP="00896B71">
      <w:pPr>
        <w:pStyle w:val="NoSpacing"/>
        <w:spacing w:line="276" w:lineRule="auto"/>
        <w:ind w:left="142" w:right="543"/>
        <w:jc w:val="both"/>
        <w:rPr>
          <w:sz w:val="24"/>
          <w:szCs w:val="24"/>
        </w:rPr>
      </w:pPr>
      <w:r w:rsidRPr="00CF2061">
        <w:rPr>
          <w:noProof/>
          <w:lang w:eastAsia="en-GB"/>
        </w:rPr>
        <w:drawing>
          <wp:anchor distT="0" distB="0" distL="114300" distR="114300" simplePos="0" relativeHeight="251660288" behindDoc="0" locked="0" layoutInCell="1" allowOverlap="1" wp14:anchorId="4519E363" wp14:editId="29AE0832">
            <wp:simplePos x="0" y="0"/>
            <wp:positionH relativeFrom="margin">
              <wp:posOffset>110837</wp:posOffset>
            </wp:positionH>
            <wp:positionV relativeFrom="page">
              <wp:posOffset>3117215</wp:posOffset>
            </wp:positionV>
            <wp:extent cx="1555200" cy="723600"/>
            <wp:effectExtent l="0" t="0" r="0" b="635"/>
            <wp:wrapSquare wrapText="bothSides"/>
            <wp:docPr id="5" name="Picture 5" descr="C:\Users\SLeeman\AppData\Local\Microsoft\Windows\INetCacheContent.Word\CAid Logo (no corn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eeman\AppData\Local\Microsoft\Windows\INetCacheContent.Word\CAid Logo (no corner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5200" cy="72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0B08" w:rsidRPr="00375B3E">
        <w:rPr>
          <w:b/>
          <w:bCs/>
          <w:noProof/>
          <w:lang w:eastAsia="en-GB"/>
        </w:rPr>
        <w:drawing>
          <wp:anchor distT="0" distB="0" distL="114300" distR="114300" simplePos="0" relativeHeight="251659263" behindDoc="0" locked="0" layoutInCell="1" allowOverlap="1" wp14:anchorId="60FAF582" wp14:editId="4092EFEC">
            <wp:simplePos x="0" y="0"/>
            <wp:positionH relativeFrom="column">
              <wp:posOffset>3629025</wp:posOffset>
            </wp:positionH>
            <wp:positionV relativeFrom="paragraph">
              <wp:posOffset>15240</wp:posOffset>
            </wp:positionV>
            <wp:extent cx="3013200" cy="2160000"/>
            <wp:effectExtent l="152400" t="171450" r="358775" b="354965"/>
            <wp:wrapSquare wrapText="bothSides"/>
            <wp:docPr id="3" name="Picture 2" descr="F:\E-Commerce April'17 to March'18\Casaba Report Picture\IMG_18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Commerce April'17 to March'18\Casaba Report Picture\IMG_189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980" r="2168" b="2640"/>
                    <a:stretch/>
                  </pic:blipFill>
                  <pic:spPr bwMode="auto">
                    <a:xfrm>
                      <a:off x="0" y="0"/>
                      <a:ext cx="3013200" cy="21600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61E7">
        <w:t>C</w:t>
      </w:r>
      <w:r w:rsidR="00E561E7" w:rsidRPr="00896B71">
        <w:rPr>
          <w:sz w:val="24"/>
          <w:szCs w:val="24"/>
        </w:rPr>
        <w:t xml:space="preserve">hristian Aid works in Bangladesh to help improve the lives of the most vulnerable people in </w:t>
      </w:r>
      <w:r w:rsidR="00855508" w:rsidRPr="00896B71">
        <w:rPr>
          <w:sz w:val="24"/>
          <w:szCs w:val="24"/>
        </w:rPr>
        <w:t xml:space="preserve">that </w:t>
      </w:r>
      <w:r w:rsidR="00E561E7" w:rsidRPr="00896B71">
        <w:rPr>
          <w:sz w:val="24"/>
          <w:szCs w:val="24"/>
        </w:rPr>
        <w:t xml:space="preserve">society. </w:t>
      </w:r>
      <w:r w:rsidR="00855508" w:rsidRPr="00896B71">
        <w:rPr>
          <w:sz w:val="24"/>
          <w:szCs w:val="24"/>
        </w:rPr>
        <w:t xml:space="preserve">Like </w:t>
      </w:r>
      <w:r w:rsidR="00FB5953" w:rsidRPr="00896B71">
        <w:rPr>
          <w:sz w:val="24"/>
          <w:szCs w:val="24"/>
        </w:rPr>
        <w:t xml:space="preserve">many </w:t>
      </w:r>
      <w:r w:rsidR="00855508" w:rsidRPr="00896B71">
        <w:rPr>
          <w:sz w:val="24"/>
          <w:szCs w:val="24"/>
        </w:rPr>
        <w:t>other places, p</w:t>
      </w:r>
      <w:r w:rsidR="00E561E7" w:rsidRPr="00896B71">
        <w:rPr>
          <w:sz w:val="24"/>
          <w:szCs w:val="24"/>
        </w:rPr>
        <w:t>oor</w:t>
      </w:r>
      <w:r w:rsidR="00417A26" w:rsidRPr="00896B71">
        <w:rPr>
          <w:sz w:val="24"/>
          <w:szCs w:val="24"/>
        </w:rPr>
        <w:t xml:space="preserve"> people </w:t>
      </w:r>
      <w:r w:rsidR="00855508" w:rsidRPr="00896B71">
        <w:rPr>
          <w:sz w:val="24"/>
          <w:szCs w:val="24"/>
        </w:rPr>
        <w:t xml:space="preserve">in Bangladesh are often </w:t>
      </w:r>
      <w:r w:rsidR="00E561E7" w:rsidRPr="00896B71">
        <w:rPr>
          <w:sz w:val="24"/>
          <w:szCs w:val="24"/>
        </w:rPr>
        <w:t>discriminated against</w:t>
      </w:r>
      <w:r w:rsidR="00855508" w:rsidRPr="00896B71">
        <w:rPr>
          <w:sz w:val="24"/>
          <w:szCs w:val="24"/>
        </w:rPr>
        <w:t>. However, in that country,</w:t>
      </w:r>
      <w:r w:rsidR="0056007A" w:rsidRPr="00896B71">
        <w:rPr>
          <w:sz w:val="24"/>
          <w:szCs w:val="24"/>
        </w:rPr>
        <w:t xml:space="preserve"> </w:t>
      </w:r>
      <w:r w:rsidR="00E561E7" w:rsidRPr="00896B71">
        <w:rPr>
          <w:sz w:val="24"/>
          <w:szCs w:val="24"/>
        </w:rPr>
        <w:t>women and girls</w:t>
      </w:r>
      <w:r w:rsidR="00417A26" w:rsidRPr="00896B71">
        <w:rPr>
          <w:sz w:val="24"/>
          <w:szCs w:val="24"/>
        </w:rPr>
        <w:t xml:space="preserve"> from </w:t>
      </w:r>
      <w:r w:rsidR="00855508" w:rsidRPr="00896B71">
        <w:rPr>
          <w:sz w:val="24"/>
          <w:szCs w:val="24"/>
        </w:rPr>
        <w:t>poor</w:t>
      </w:r>
      <w:r w:rsidR="00417A26" w:rsidRPr="00896B71">
        <w:rPr>
          <w:sz w:val="24"/>
          <w:szCs w:val="24"/>
        </w:rPr>
        <w:t xml:space="preserve"> communities</w:t>
      </w:r>
      <w:r w:rsidR="00E561E7" w:rsidRPr="00896B71">
        <w:rPr>
          <w:sz w:val="24"/>
          <w:szCs w:val="24"/>
        </w:rPr>
        <w:t xml:space="preserve"> are </w:t>
      </w:r>
      <w:r w:rsidR="00417A26" w:rsidRPr="00896B71">
        <w:rPr>
          <w:sz w:val="24"/>
          <w:szCs w:val="24"/>
        </w:rPr>
        <w:t xml:space="preserve">further </w:t>
      </w:r>
      <w:r w:rsidR="00E561E7" w:rsidRPr="00896B71">
        <w:rPr>
          <w:sz w:val="24"/>
          <w:szCs w:val="24"/>
        </w:rPr>
        <w:t>marginalised</w:t>
      </w:r>
      <w:r w:rsidR="00272148" w:rsidRPr="00896B71">
        <w:rPr>
          <w:sz w:val="24"/>
          <w:szCs w:val="24"/>
        </w:rPr>
        <w:t xml:space="preserve"> and often exposed to </w:t>
      </w:r>
      <w:r w:rsidR="00263289" w:rsidRPr="00896B71">
        <w:rPr>
          <w:sz w:val="24"/>
          <w:szCs w:val="24"/>
        </w:rPr>
        <w:t xml:space="preserve">a great degree of </w:t>
      </w:r>
      <w:r w:rsidR="00272148" w:rsidRPr="00896B71">
        <w:rPr>
          <w:sz w:val="24"/>
          <w:szCs w:val="24"/>
        </w:rPr>
        <w:t>violence</w:t>
      </w:r>
      <w:r w:rsidR="00263289" w:rsidRPr="00896B71">
        <w:rPr>
          <w:sz w:val="24"/>
          <w:szCs w:val="24"/>
        </w:rPr>
        <w:t xml:space="preserve"> because of their gender</w:t>
      </w:r>
      <w:r w:rsidR="00E561E7" w:rsidRPr="00896B71">
        <w:rPr>
          <w:sz w:val="24"/>
          <w:szCs w:val="24"/>
        </w:rPr>
        <w:t>.</w:t>
      </w:r>
      <w:r w:rsidR="00263289" w:rsidRPr="00896B71">
        <w:rPr>
          <w:sz w:val="24"/>
          <w:szCs w:val="24"/>
        </w:rPr>
        <w:t xml:space="preserve"> </w:t>
      </w:r>
      <w:r w:rsidR="00E561E7" w:rsidRPr="00896B71">
        <w:rPr>
          <w:sz w:val="24"/>
          <w:szCs w:val="24"/>
        </w:rPr>
        <w:t xml:space="preserve">Gender is not the only factor that contributes to discrimination: other members of poor communities can </w:t>
      </w:r>
      <w:r w:rsidR="00855508" w:rsidRPr="00896B71">
        <w:rPr>
          <w:sz w:val="24"/>
          <w:szCs w:val="24"/>
        </w:rPr>
        <w:t xml:space="preserve">face further </w:t>
      </w:r>
      <w:r w:rsidR="00E561E7" w:rsidRPr="00896B71">
        <w:rPr>
          <w:sz w:val="24"/>
          <w:szCs w:val="24"/>
        </w:rPr>
        <w:t>oppress</w:t>
      </w:r>
      <w:r w:rsidR="00855508" w:rsidRPr="00896B71">
        <w:rPr>
          <w:sz w:val="24"/>
          <w:szCs w:val="24"/>
        </w:rPr>
        <w:t xml:space="preserve">ion </w:t>
      </w:r>
      <w:r w:rsidR="00E561E7" w:rsidRPr="00896B71">
        <w:rPr>
          <w:sz w:val="24"/>
          <w:szCs w:val="24"/>
        </w:rPr>
        <w:t xml:space="preserve">due to their race, nationality, </w:t>
      </w:r>
      <w:r w:rsidR="0056007A" w:rsidRPr="00896B71">
        <w:rPr>
          <w:sz w:val="24"/>
          <w:szCs w:val="24"/>
        </w:rPr>
        <w:t xml:space="preserve">caste, ethnicity, </w:t>
      </w:r>
      <w:r w:rsidR="00E561E7" w:rsidRPr="00896B71">
        <w:rPr>
          <w:sz w:val="24"/>
          <w:szCs w:val="24"/>
        </w:rPr>
        <w:t xml:space="preserve">religion or sexual orientation or a combination of these identities.  </w:t>
      </w:r>
    </w:p>
    <w:p w14:paraId="355928EB" w14:textId="30C4B4B6" w:rsidR="00E561E7" w:rsidRPr="00896B71" w:rsidRDefault="00E561E7" w:rsidP="00896B71">
      <w:pPr>
        <w:pStyle w:val="NoSpacing"/>
        <w:spacing w:line="276" w:lineRule="auto"/>
        <w:ind w:left="142" w:right="543"/>
        <w:jc w:val="both"/>
        <w:rPr>
          <w:sz w:val="24"/>
          <w:szCs w:val="24"/>
        </w:rPr>
      </w:pPr>
    </w:p>
    <w:p w14:paraId="4E84B09F" w14:textId="0F01DA1D" w:rsidR="00272148" w:rsidRPr="00896B71" w:rsidRDefault="00272148" w:rsidP="00896B71">
      <w:pPr>
        <w:pStyle w:val="NoSpacing"/>
        <w:spacing w:line="276" w:lineRule="auto"/>
        <w:ind w:left="142" w:right="543"/>
        <w:jc w:val="both"/>
        <w:rPr>
          <w:sz w:val="24"/>
          <w:szCs w:val="24"/>
        </w:rPr>
      </w:pPr>
      <w:r w:rsidRPr="00896B71">
        <w:rPr>
          <w:sz w:val="24"/>
          <w:szCs w:val="24"/>
        </w:rPr>
        <w:t xml:space="preserve">Since 1989, Christian Aid has been working with a partner organisation called the </w:t>
      </w:r>
      <w:r w:rsidRPr="00896B71">
        <w:rPr>
          <w:b/>
          <w:bCs/>
          <w:sz w:val="24"/>
          <w:szCs w:val="24"/>
        </w:rPr>
        <w:t>Christian Commission for Development in Bangladesh</w:t>
      </w:r>
      <w:r w:rsidR="00263289" w:rsidRPr="00896B71">
        <w:rPr>
          <w:sz w:val="24"/>
          <w:szCs w:val="24"/>
        </w:rPr>
        <w:t xml:space="preserve"> (CCDB)</w:t>
      </w:r>
      <w:r w:rsidRPr="00896B71">
        <w:rPr>
          <w:sz w:val="24"/>
          <w:szCs w:val="24"/>
        </w:rPr>
        <w:t xml:space="preserve">, which is the development wing of the National Council of Churches in Bangladesh. The CCDB’s program </w:t>
      </w:r>
      <w:r w:rsidR="00263289" w:rsidRPr="00896B71">
        <w:rPr>
          <w:sz w:val="24"/>
          <w:szCs w:val="24"/>
        </w:rPr>
        <w:t xml:space="preserve">is helping over </w:t>
      </w:r>
      <w:r w:rsidRPr="00896B71">
        <w:rPr>
          <w:sz w:val="24"/>
          <w:szCs w:val="24"/>
        </w:rPr>
        <w:t>50,000 people – 80% of whom are women – to empower them to learn more about their rights, speak up for their entitlements, and</w:t>
      </w:r>
      <w:r w:rsidR="00263289" w:rsidRPr="00896B71">
        <w:rPr>
          <w:sz w:val="24"/>
          <w:szCs w:val="24"/>
        </w:rPr>
        <w:t xml:space="preserve"> to</w:t>
      </w:r>
      <w:r w:rsidRPr="00896B71">
        <w:rPr>
          <w:sz w:val="24"/>
          <w:szCs w:val="24"/>
        </w:rPr>
        <w:t xml:space="preserve"> help them to earn a living through farming and other income-generating activities. </w:t>
      </w:r>
    </w:p>
    <w:p w14:paraId="55570DB6" w14:textId="7A258B3E" w:rsidR="00272148" w:rsidRPr="00896B71" w:rsidRDefault="00272148" w:rsidP="00896B71">
      <w:pPr>
        <w:pStyle w:val="NoSpacing"/>
        <w:spacing w:line="276" w:lineRule="auto"/>
        <w:ind w:left="142" w:right="543"/>
        <w:jc w:val="both"/>
        <w:rPr>
          <w:sz w:val="24"/>
          <w:szCs w:val="24"/>
        </w:rPr>
      </w:pPr>
    </w:p>
    <w:p w14:paraId="3358B733" w14:textId="0CB1A6C5" w:rsidR="00417A26" w:rsidRPr="00896B71" w:rsidRDefault="00E561E7" w:rsidP="00896B71">
      <w:pPr>
        <w:pStyle w:val="NoSpacing"/>
        <w:spacing w:line="276" w:lineRule="auto"/>
        <w:ind w:left="142" w:right="543"/>
        <w:jc w:val="both"/>
        <w:rPr>
          <w:sz w:val="24"/>
          <w:szCs w:val="24"/>
        </w:rPr>
      </w:pPr>
      <w:r w:rsidRPr="00896B71">
        <w:rPr>
          <w:sz w:val="24"/>
          <w:szCs w:val="24"/>
        </w:rPr>
        <w:t>Th</w:t>
      </w:r>
      <w:r w:rsidR="00417A26" w:rsidRPr="00896B71">
        <w:rPr>
          <w:sz w:val="24"/>
          <w:szCs w:val="24"/>
        </w:rPr>
        <w:t>is</w:t>
      </w:r>
      <w:r w:rsidR="00272148" w:rsidRPr="00896B71">
        <w:rPr>
          <w:sz w:val="24"/>
          <w:szCs w:val="24"/>
        </w:rPr>
        <w:t xml:space="preserve"> project</w:t>
      </w:r>
      <w:r w:rsidR="0056007A" w:rsidRPr="00896B71">
        <w:rPr>
          <w:sz w:val="24"/>
          <w:szCs w:val="24"/>
        </w:rPr>
        <w:t xml:space="preserve">, </w:t>
      </w:r>
      <w:r w:rsidR="00272148" w:rsidRPr="00896B71">
        <w:rPr>
          <w:sz w:val="24"/>
          <w:szCs w:val="24"/>
        </w:rPr>
        <w:t xml:space="preserve">supported by the </w:t>
      </w:r>
      <w:r w:rsidR="00417A26" w:rsidRPr="00896B71">
        <w:rPr>
          <w:sz w:val="24"/>
          <w:szCs w:val="24"/>
        </w:rPr>
        <w:t>20</w:t>
      </w:r>
      <w:r w:rsidR="0045649B" w:rsidRPr="00896B71">
        <w:rPr>
          <w:sz w:val="24"/>
          <w:szCs w:val="24"/>
        </w:rPr>
        <w:t>19</w:t>
      </w:r>
      <w:r w:rsidR="00417A26" w:rsidRPr="00896B71">
        <w:rPr>
          <w:sz w:val="24"/>
          <w:szCs w:val="24"/>
        </w:rPr>
        <w:t xml:space="preserve"> </w:t>
      </w:r>
      <w:r w:rsidR="00272148" w:rsidRPr="00896B71">
        <w:rPr>
          <w:sz w:val="24"/>
          <w:szCs w:val="24"/>
        </w:rPr>
        <w:t>World Development Appeal</w:t>
      </w:r>
      <w:r w:rsidR="0056007A" w:rsidRPr="00896B71">
        <w:rPr>
          <w:sz w:val="24"/>
          <w:szCs w:val="24"/>
        </w:rPr>
        <w:t>,</w:t>
      </w:r>
      <w:r w:rsidR="00272148" w:rsidRPr="00896B71">
        <w:rPr>
          <w:sz w:val="24"/>
          <w:szCs w:val="24"/>
        </w:rPr>
        <w:t xml:space="preserve"> </w:t>
      </w:r>
      <w:r w:rsidR="00566395" w:rsidRPr="00896B71">
        <w:rPr>
          <w:sz w:val="24"/>
          <w:szCs w:val="24"/>
        </w:rPr>
        <w:t>will aim to improve the quality of life of 500 disadvantaged and marginalised households in the Gopalganj and Mymensingh districts of Bangladesh</w:t>
      </w:r>
      <w:r w:rsidR="00855508" w:rsidRPr="00896B71">
        <w:rPr>
          <w:sz w:val="24"/>
          <w:szCs w:val="24"/>
        </w:rPr>
        <w:t xml:space="preserve">. It will do so by improving </w:t>
      </w:r>
      <w:r w:rsidR="00417A26" w:rsidRPr="00896B71">
        <w:rPr>
          <w:sz w:val="24"/>
          <w:szCs w:val="24"/>
        </w:rPr>
        <w:t>economic opportunities</w:t>
      </w:r>
      <w:r w:rsidR="00855508" w:rsidRPr="00896B71">
        <w:rPr>
          <w:sz w:val="24"/>
          <w:szCs w:val="24"/>
        </w:rPr>
        <w:t xml:space="preserve"> for communities through </w:t>
      </w:r>
      <w:r w:rsidR="00417A26" w:rsidRPr="00896B71">
        <w:rPr>
          <w:sz w:val="24"/>
          <w:szCs w:val="24"/>
        </w:rPr>
        <w:t>the production of cassava and poultry farming</w:t>
      </w:r>
      <w:r w:rsidR="00566395" w:rsidRPr="00896B71">
        <w:rPr>
          <w:sz w:val="24"/>
          <w:szCs w:val="24"/>
        </w:rPr>
        <w:t xml:space="preserve">. </w:t>
      </w:r>
      <w:r w:rsidR="00417A26" w:rsidRPr="00896B71">
        <w:rPr>
          <w:sz w:val="24"/>
          <w:szCs w:val="24"/>
        </w:rPr>
        <w:t>These households will be selected from vulnerable groups such as small farmers, landless labourers, women, minority groups and tribal people. 6</w:t>
      </w:r>
      <w:r w:rsidR="00855508" w:rsidRPr="00896B71">
        <w:rPr>
          <w:sz w:val="24"/>
          <w:szCs w:val="24"/>
        </w:rPr>
        <w:t>0%</w:t>
      </w:r>
      <w:r w:rsidR="00417A26" w:rsidRPr="00896B71">
        <w:rPr>
          <w:sz w:val="24"/>
          <w:szCs w:val="24"/>
        </w:rPr>
        <w:t xml:space="preserve"> of the beneficiaries will be female headed households and 5</w:t>
      </w:r>
      <w:r w:rsidR="00855508" w:rsidRPr="00896B71">
        <w:rPr>
          <w:sz w:val="24"/>
          <w:szCs w:val="24"/>
        </w:rPr>
        <w:t>%</w:t>
      </w:r>
      <w:r w:rsidR="00417A26" w:rsidRPr="00896B71">
        <w:rPr>
          <w:sz w:val="24"/>
          <w:szCs w:val="24"/>
        </w:rPr>
        <w:t xml:space="preserve"> will be people with disabilities. </w:t>
      </w:r>
    </w:p>
    <w:p w14:paraId="518844E9" w14:textId="77777777" w:rsidR="00417A26" w:rsidRPr="00896B71" w:rsidRDefault="00417A26" w:rsidP="00896B71">
      <w:pPr>
        <w:pStyle w:val="NoSpacing"/>
        <w:spacing w:line="276" w:lineRule="auto"/>
        <w:ind w:left="142" w:right="543"/>
        <w:jc w:val="both"/>
        <w:rPr>
          <w:sz w:val="24"/>
          <w:szCs w:val="24"/>
        </w:rPr>
      </w:pPr>
    </w:p>
    <w:p w14:paraId="19A1854D" w14:textId="173C032D" w:rsidR="00E561E7" w:rsidRPr="00896B71" w:rsidRDefault="0056007A" w:rsidP="00896B71">
      <w:pPr>
        <w:pStyle w:val="NoSpacing"/>
        <w:spacing w:line="276" w:lineRule="auto"/>
        <w:ind w:left="142" w:right="543"/>
        <w:jc w:val="both"/>
        <w:rPr>
          <w:sz w:val="24"/>
          <w:szCs w:val="24"/>
        </w:rPr>
      </w:pPr>
      <w:r w:rsidRPr="00896B71">
        <w:rPr>
          <w:sz w:val="24"/>
          <w:szCs w:val="24"/>
        </w:rPr>
        <w:t xml:space="preserve">The project </w:t>
      </w:r>
      <w:r w:rsidR="00566395" w:rsidRPr="00896B71">
        <w:rPr>
          <w:sz w:val="24"/>
          <w:szCs w:val="24"/>
        </w:rPr>
        <w:t xml:space="preserve">will </w:t>
      </w:r>
      <w:r w:rsidR="00E561E7" w:rsidRPr="00896B71">
        <w:rPr>
          <w:sz w:val="24"/>
          <w:szCs w:val="24"/>
        </w:rPr>
        <w:t xml:space="preserve">benefit people such as </w:t>
      </w:r>
      <w:r w:rsidR="00E561E7" w:rsidRPr="00896B71">
        <w:rPr>
          <w:b/>
          <w:bCs/>
          <w:sz w:val="24"/>
          <w:szCs w:val="24"/>
        </w:rPr>
        <w:t>Catherina Chambugong</w:t>
      </w:r>
      <w:r w:rsidR="00263289" w:rsidRPr="00896B71">
        <w:rPr>
          <w:sz w:val="24"/>
          <w:szCs w:val="24"/>
        </w:rPr>
        <w:t xml:space="preserve"> (pictured </w:t>
      </w:r>
      <w:r w:rsidR="00D10B08" w:rsidRPr="00896B71">
        <w:rPr>
          <w:sz w:val="24"/>
          <w:szCs w:val="24"/>
        </w:rPr>
        <w:t xml:space="preserve">above </w:t>
      </w:r>
      <w:r w:rsidR="00263289" w:rsidRPr="00896B71">
        <w:rPr>
          <w:sz w:val="24"/>
          <w:szCs w:val="24"/>
        </w:rPr>
        <w:t>her husband, Alan Hagidok)</w:t>
      </w:r>
      <w:r w:rsidRPr="00896B71">
        <w:rPr>
          <w:sz w:val="24"/>
          <w:szCs w:val="24"/>
        </w:rPr>
        <w:t>. She is a</w:t>
      </w:r>
      <w:r w:rsidR="00E561E7" w:rsidRPr="00896B71">
        <w:rPr>
          <w:sz w:val="24"/>
          <w:szCs w:val="24"/>
        </w:rPr>
        <w:t xml:space="preserve"> 52</w:t>
      </w:r>
      <w:r w:rsidR="00566395" w:rsidRPr="00896B71">
        <w:rPr>
          <w:sz w:val="24"/>
          <w:szCs w:val="24"/>
        </w:rPr>
        <w:t>-</w:t>
      </w:r>
      <w:r w:rsidR="00E561E7" w:rsidRPr="00896B71">
        <w:rPr>
          <w:sz w:val="24"/>
          <w:szCs w:val="24"/>
        </w:rPr>
        <w:t>year</w:t>
      </w:r>
      <w:r w:rsidR="00566395" w:rsidRPr="00896B71">
        <w:rPr>
          <w:sz w:val="24"/>
          <w:szCs w:val="24"/>
        </w:rPr>
        <w:t>-</w:t>
      </w:r>
      <w:r w:rsidR="00E561E7" w:rsidRPr="00896B71">
        <w:rPr>
          <w:sz w:val="24"/>
          <w:szCs w:val="24"/>
        </w:rPr>
        <w:t>old</w:t>
      </w:r>
      <w:r w:rsidR="00566395" w:rsidRPr="00896B71">
        <w:rPr>
          <w:sz w:val="24"/>
          <w:szCs w:val="24"/>
        </w:rPr>
        <w:t xml:space="preserve"> mother and grandmother</w:t>
      </w:r>
      <w:r w:rsidRPr="00896B71">
        <w:rPr>
          <w:sz w:val="24"/>
          <w:szCs w:val="24"/>
        </w:rPr>
        <w:t xml:space="preserve"> and </w:t>
      </w:r>
      <w:r w:rsidR="00263289" w:rsidRPr="00896B71">
        <w:rPr>
          <w:sz w:val="24"/>
          <w:szCs w:val="24"/>
        </w:rPr>
        <w:t>was supported by the CCDB to grow cassava on her land.</w:t>
      </w:r>
      <w:r w:rsidR="00417A26" w:rsidRPr="00896B71">
        <w:rPr>
          <w:sz w:val="24"/>
          <w:szCs w:val="24"/>
        </w:rPr>
        <w:t xml:space="preserve"> </w:t>
      </w:r>
      <w:r w:rsidR="00E561E7" w:rsidRPr="00896B71">
        <w:rPr>
          <w:sz w:val="24"/>
          <w:szCs w:val="24"/>
        </w:rPr>
        <w:t>Catherina has been a member of a local cooperative and</w:t>
      </w:r>
      <w:r w:rsidR="00263289" w:rsidRPr="00896B71">
        <w:rPr>
          <w:sz w:val="24"/>
          <w:szCs w:val="24"/>
        </w:rPr>
        <w:t xml:space="preserve"> been involved with the </w:t>
      </w:r>
      <w:r w:rsidR="00E561E7" w:rsidRPr="00896B71">
        <w:rPr>
          <w:sz w:val="24"/>
          <w:szCs w:val="24"/>
        </w:rPr>
        <w:t>CCDB</w:t>
      </w:r>
      <w:r w:rsidR="00263289" w:rsidRPr="00896B71">
        <w:rPr>
          <w:sz w:val="24"/>
          <w:szCs w:val="24"/>
        </w:rPr>
        <w:t>’s poverty reduction program</w:t>
      </w:r>
      <w:r w:rsidR="00E561E7" w:rsidRPr="00896B71">
        <w:rPr>
          <w:sz w:val="24"/>
          <w:szCs w:val="24"/>
        </w:rPr>
        <w:t xml:space="preserve"> for over 10 years. She is an active member of a group saving scheme which has allowed her to grow her savings and to benefit from loans to help build her farm. </w:t>
      </w:r>
      <w:r w:rsidR="00E561E7" w:rsidRPr="00896B71">
        <w:rPr>
          <w:sz w:val="24"/>
          <w:szCs w:val="24"/>
        </w:rPr>
        <w:lastRenderedPageBreak/>
        <w:t xml:space="preserve">In the past, she used half of her land to cultivate turmeric pods and pineapples. The other half of her land, which lay on higher ground, remained unused. Unfortunately, excessive rainfall led to her </w:t>
      </w:r>
      <w:r w:rsidR="00417A26" w:rsidRPr="00896B71">
        <w:rPr>
          <w:sz w:val="24"/>
          <w:szCs w:val="24"/>
        </w:rPr>
        <w:t xml:space="preserve">turmeric and pineapple </w:t>
      </w:r>
      <w:r w:rsidR="00E561E7" w:rsidRPr="00896B71">
        <w:rPr>
          <w:sz w:val="24"/>
          <w:szCs w:val="24"/>
        </w:rPr>
        <w:t xml:space="preserve">crops being destroyed and she was unable to get any financial return on the investment she had made by selling valuables and taking out a loan.  </w:t>
      </w:r>
    </w:p>
    <w:p w14:paraId="64839C75" w14:textId="77777777" w:rsidR="00E561E7" w:rsidRPr="00896B71" w:rsidRDefault="00E561E7" w:rsidP="00896B71">
      <w:pPr>
        <w:pStyle w:val="NoSpacing"/>
        <w:spacing w:line="276" w:lineRule="auto"/>
        <w:ind w:left="142" w:right="543"/>
        <w:jc w:val="both"/>
        <w:rPr>
          <w:sz w:val="24"/>
          <w:szCs w:val="24"/>
        </w:rPr>
      </w:pPr>
    </w:p>
    <w:p w14:paraId="28162B44" w14:textId="79553C18" w:rsidR="00E561E7" w:rsidRPr="00896B71" w:rsidRDefault="00E561E7" w:rsidP="00896B71">
      <w:pPr>
        <w:pStyle w:val="NoSpacing"/>
        <w:spacing w:line="276" w:lineRule="auto"/>
        <w:ind w:left="142" w:right="543"/>
        <w:jc w:val="both"/>
        <w:rPr>
          <w:sz w:val="24"/>
          <w:szCs w:val="24"/>
        </w:rPr>
      </w:pPr>
      <w:r w:rsidRPr="00896B71">
        <w:rPr>
          <w:sz w:val="24"/>
          <w:szCs w:val="24"/>
        </w:rPr>
        <w:t xml:space="preserve">However, through the CCDB, Catherina learnt about the opportunities provided by a </w:t>
      </w:r>
      <w:r w:rsidR="00417A26" w:rsidRPr="00896B71">
        <w:rPr>
          <w:sz w:val="24"/>
          <w:szCs w:val="24"/>
        </w:rPr>
        <w:t xml:space="preserve">local </w:t>
      </w:r>
      <w:r w:rsidRPr="00896B71">
        <w:rPr>
          <w:sz w:val="24"/>
          <w:szCs w:val="24"/>
        </w:rPr>
        <w:t>company</w:t>
      </w:r>
      <w:r w:rsidR="00417A26" w:rsidRPr="00896B71">
        <w:rPr>
          <w:sz w:val="24"/>
          <w:szCs w:val="24"/>
        </w:rPr>
        <w:t xml:space="preserve"> cal</w:t>
      </w:r>
      <w:r w:rsidRPr="00896B71">
        <w:rPr>
          <w:sz w:val="24"/>
          <w:szCs w:val="24"/>
        </w:rPr>
        <w:t xml:space="preserve">led PRAN which would support her in growing cassava and who would then buy her crops at a fair price. It is easy to grow cassava as it requires less inputs in terms of labour, water and pesticides. Cassava grows on higher land and </w:t>
      </w:r>
      <w:r w:rsidR="00417A26" w:rsidRPr="00896B71">
        <w:rPr>
          <w:sz w:val="24"/>
          <w:szCs w:val="24"/>
        </w:rPr>
        <w:t xml:space="preserve">it was </w:t>
      </w:r>
      <w:r w:rsidRPr="00896B71">
        <w:rPr>
          <w:sz w:val="24"/>
          <w:szCs w:val="24"/>
        </w:rPr>
        <w:t xml:space="preserve">therefore particularly suitable for cultivation on Catherina’s land. After receiving an interest free loan of 10,000 BDT, she produced over 6,000kg of cassava which was then purchased by PRAN, at a profit of almost 30,000 BDT. </w:t>
      </w:r>
    </w:p>
    <w:p w14:paraId="7586A5B8" w14:textId="549A56E6" w:rsidR="00E561E7" w:rsidRPr="00896B71" w:rsidRDefault="00E561E7" w:rsidP="00896B71">
      <w:pPr>
        <w:pStyle w:val="NoSpacing"/>
        <w:spacing w:line="276" w:lineRule="auto"/>
        <w:ind w:left="142" w:right="543"/>
        <w:jc w:val="both"/>
        <w:rPr>
          <w:sz w:val="24"/>
          <w:szCs w:val="24"/>
        </w:rPr>
      </w:pPr>
    </w:p>
    <w:p w14:paraId="5E69E805" w14:textId="782DB218" w:rsidR="00272148" w:rsidRPr="00896B71" w:rsidRDefault="00E561E7" w:rsidP="00896B71">
      <w:pPr>
        <w:pStyle w:val="NoSpacing"/>
        <w:spacing w:line="276" w:lineRule="auto"/>
        <w:ind w:left="142" w:right="543"/>
        <w:jc w:val="both"/>
        <w:rPr>
          <w:sz w:val="24"/>
          <w:szCs w:val="24"/>
        </w:rPr>
      </w:pPr>
      <w:r w:rsidRPr="00896B71">
        <w:rPr>
          <w:sz w:val="24"/>
          <w:szCs w:val="24"/>
        </w:rPr>
        <w:t xml:space="preserve">Catherina’s family are now more financially secure, and she has decided to invest further in the production of </w:t>
      </w:r>
      <w:r w:rsidR="00263289" w:rsidRPr="00896B71">
        <w:rPr>
          <w:sz w:val="24"/>
          <w:szCs w:val="24"/>
        </w:rPr>
        <w:t xml:space="preserve">this sustainable, low-risk </w:t>
      </w:r>
      <w:r w:rsidRPr="00896B71">
        <w:rPr>
          <w:sz w:val="24"/>
          <w:szCs w:val="24"/>
        </w:rPr>
        <w:t xml:space="preserve">crop. </w:t>
      </w:r>
      <w:r w:rsidR="00272148" w:rsidRPr="00896B71">
        <w:rPr>
          <w:sz w:val="24"/>
          <w:szCs w:val="24"/>
        </w:rPr>
        <w:t>Catherina and her husband have been empowered to make</w:t>
      </w:r>
      <w:r w:rsidR="00263289" w:rsidRPr="00896B71">
        <w:rPr>
          <w:sz w:val="24"/>
          <w:szCs w:val="24"/>
        </w:rPr>
        <w:t xml:space="preserve"> important</w:t>
      </w:r>
      <w:r w:rsidR="00272148" w:rsidRPr="00896B71">
        <w:rPr>
          <w:sz w:val="24"/>
          <w:szCs w:val="24"/>
        </w:rPr>
        <w:t xml:space="preserve"> decisions for their family and to make choices</w:t>
      </w:r>
      <w:r w:rsidR="00263289" w:rsidRPr="00896B71">
        <w:rPr>
          <w:sz w:val="24"/>
          <w:szCs w:val="24"/>
        </w:rPr>
        <w:t xml:space="preserve"> about their livelihoods and wellbeing</w:t>
      </w:r>
      <w:r w:rsidR="00272148" w:rsidRPr="00896B71">
        <w:rPr>
          <w:sz w:val="24"/>
          <w:szCs w:val="24"/>
        </w:rPr>
        <w:t xml:space="preserve"> that they would not have had before. </w:t>
      </w:r>
      <w:r w:rsidR="00263289" w:rsidRPr="00896B71">
        <w:rPr>
          <w:sz w:val="24"/>
          <w:szCs w:val="24"/>
        </w:rPr>
        <w:t>A</w:t>
      </w:r>
      <w:r w:rsidR="00272148" w:rsidRPr="00896B71">
        <w:rPr>
          <w:sz w:val="24"/>
          <w:szCs w:val="24"/>
        </w:rPr>
        <w:t xml:space="preserve">s well as </w:t>
      </w:r>
      <w:r w:rsidR="00417A26" w:rsidRPr="00896B71">
        <w:rPr>
          <w:sz w:val="24"/>
          <w:szCs w:val="24"/>
        </w:rPr>
        <w:t xml:space="preserve">being trained on </w:t>
      </w:r>
      <w:r w:rsidR="00272148" w:rsidRPr="00896B71">
        <w:rPr>
          <w:sz w:val="24"/>
          <w:szCs w:val="24"/>
        </w:rPr>
        <w:t>the technical and business skills required to sustain their own farm</w:t>
      </w:r>
      <w:r w:rsidR="00263289" w:rsidRPr="00896B71">
        <w:rPr>
          <w:sz w:val="24"/>
          <w:szCs w:val="24"/>
        </w:rPr>
        <w:t>, the project</w:t>
      </w:r>
      <w:r w:rsidR="00417A26" w:rsidRPr="00896B71">
        <w:rPr>
          <w:sz w:val="24"/>
          <w:szCs w:val="24"/>
        </w:rPr>
        <w:t xml:space="preserve"> has </w:t>
      </w:r>
      <w:r w:rsidR="00263289" w:rsidRPr="00896B71">
        <w:rPr>
          <w:sz w:val="24"/>
          <w:szCs w:val="24"/>
        </w:rPr>
        <w:t>also help</w:t>
      </w:r>
      <w:r w:rsidR="00417A26" w:rsidRPr="00896B71">
        <w:rPr>
          <w:sz w:val="24"/>
          <w:szCs w:val="24"/>
        </w:rPr>
        <w:t>ed</w:t>
      </w:r>
      <w:r w:rsidR="00263289" w:rsidRPr="00896B71">
        <w:rPr>
          <w:sz w:val="24"/>
          <w:szCs w:val="24"/>
        </w:rPr>
        <w:t xml:space="preserve"> Catherina to build awareness of the rights and entitlements </w:t>
      </w:r>
      <w:r w:rsidR="00417A26" w:rsidRPr="00896B71">
        <w:rPr>
          <w:sz w:val="24"/>
          <w:szCs w:val="24"/>
        </w:rPr>
        <w:t xml:space="preserve">of people in her community </w:t>
      </w:r>
      <w:r w:rsidR="00263289" w:rsidRPr="00896B71">
        <w:rPr>
          <w:sz w:val="24"/>
          <w:szCs w:val="24"/>
        </w:rPr>
        <w:t xml:space="preserve">which will help them to overcome inequalities and injustices within their society. </w:t>
      </w:r>
      <w:r w:rsidR="00272148" w:rsidRPr="00896B71">
        <w:rPr>
          <w:sz w:val="24"/>
          <w:szCs w:val="24"/>
        </w:rPr>
        <w:t xml:space="preserve"> </w:t>
      </w:r>
    </w:p>
    <w:p w14:paraId="142F3B8E" w14:textId="730C6C4F" w:rsidR="00D10B08" w:rsidRPr="00896B71" w:rsidRDefault="00D10B08" w:rsidP="00896B71">
      <w:pPr>
        <w:pStyle w:val="NoSpacing"/>
        <w:spacing w:line="276" w:lineRule="auto"/>
        <w:ind w:left="142" w:right="543"/>
        <w:jc w:val="both"/>
        <w:rPr>
          <w:rFonts w:cs="Calibri"/>
          <w:bCs/>
          <w:sz w:val="24"/>
          <w:szCs w:val="24"/>
        </w:rPr>
      </w:pPr>
    </w:p>
    <w:p w14:paraId="3EA3F59B" w14:textId="63C9EDDF" w:rsidR="00D10B08" w:rsidRPr="00896B71" w:rsidRDefault="00D10B08" w:rsidP="00896B71">
      <w:pPr>
        <w:pStyle w:val="NoSpacing"/>
        <w:spacing w:line="276" w:lineRule="auto"/>
        <w:ind w:left="142" w:right="543"/>
        <w:jc w:val="both"/>
        <w:rPr>
          <w:rFonts w:cs="Calibri"/>
          <w:bCs/>
          <w:sz w:val="24"/>
          <w:szCs w:val="24"/>
        </w:rPr>
      </w:pPr>
      <w:r w:rsidRPr="00896B71">
        <w:rPr>
          <w:rFonts w:cs="Calibri"/>
          <w:bCs/>
          <w:sz w:val="24"/>
          <w:szCs w:val="24"/>
        </w:rPr>
        <w:t>By supporting the World Development Appeal in 20</w:t>
      </w:r>
      <w:r w:rsidR="0045649B" w:rsidRPr="00896B71">
        <w:rPr>
          <w:rFonts w:cs="Calibri"/>
          <w:bCs/>
          <w:sz w:val="24"/>
          <w:szCs w:val="24"/>
        </w:rPr>
        <w:t>19</w:t>
      </w:r>
      <w:r w:rsidRPr="00896B71">
        <w:rPr>
          <w:rFonts w:cs="Calibri"/>
          <w:bCs/>
          <w:sz w:val="24"/>
          <w:szCs w:val="24"/>
        </w:rPr>
        <w:t>, you can help to change the lives of many people like Catherina and her family – regardless of their identity</w:t>
      </w:r>
      <w:r w:rsidR="00FB5953" w:rsidRPr="00896B71">
        <w:rPr>
          <w:rFonts w:cs="Calibri"/>
          <w:bCs/>
          <w:sz w:val="24"/>
          <w:szCs w:val="24"/>
        </w:rPr>
        <w:t xml:space="preserve"> – to </w:t>
      </w:r>
      <w:r w:rsidRPr="00896B71">
        <w:rPr>
          <w:rFonts w:cs="Calibri"/>
          <w:bCs/>
          <w:sz w:val="24"/>
          <w:szCs w:val="24"/>
        </w:rPr>
        <w:t>help them</w:t>
      </w:r>
      <w:r w:rsidR="00FB5953" w:rsidRPr="00896B71">
        <w:rPr>
          <w:rFonts w:cs="Calibri"/>
          <w:bCs/>
          <w:sz w:val="24"/>
          <w:szCs w:val="24"/>
        </w:rPr>
        <w:t xml:space="preserve"> to</w:t>
      </w:r>
      <w:r w:rsidRPr="00896B71">
        <w:rPr>
          <w:rFonts w:cs="Calibri"/>
          <w:bCs/>
          <w:sz w:val="24"/>
          <w:szCs w:val="24"/>
        </w:rPr>
        <w:t xml:space="preserve"> improve their livelihoods, to empower them to stand up for their rights and entitlements, and to have a greater voice in society.  </w:t>
      </w:r>
    </w:p>
    <w:p w14:paraId="50064C79" w14:textId="77777777" w:rsidR="00FB5953" w:rsidRDefault="00FB5953" w:rsidP="001270F3">
      <w:pPr>
        <w:pStyle w:val="NoSpacing"/>
        <w:ind w:left="142" w:right="543"/>
        <w:jc w:val="both"/>
      </w:pPr>
    </w:p>
    <w:sectPr w:rsidR="00FB5953" w:rsidSect="001270F3">
      <w:pgSz w:w="11906" w:h="16838"/>
      <w:pgMar w:top="426" w:right="720" w:bottom="720" w:left="8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78A"/>
    <w:multiLevelType w:val="hybridMultilevel"/>
    <w:tmpl w:val="3188B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947C00"/>
    <w:multiLevelType w:val="hybridMultilevel"/>
    <w:tmpl w:val="B5EC9BF0"/>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 w15:restartNumberingAfterBreak="0">
    <w:nsid w:val="4E4D364A"/>
    <w:multiLevelType w:val="hybridMultilevel"/>
    <w:tmpl w:val="0C068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5F1780"/>
    <w:multiLevelType w:val="hybridMultilevel"/>
    <w:tmpl w:val="7EC0FABA"/>
    <w:lvl w:ilvl="0" w:tplc="04090001">
      <w:start w:val="1"/>
      <w:numFmt w:val="bullet"/>
      <w:lvlText w:val=""/>
      <w:lvlJc w:val="left"/>
      <w:pPr>
        <w:ind w:left="978" w:hanging="360"/>
      </w:pPr>
      <w:rPr>
        <w:rFonts w:ascii="Symbol" w:hAnsi="Symbol"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4" w15:restartNumberingAfterBreak="0">
    <w:nsid w:val="5FC84A54"/>
    <w:multiLevelType w:val="hybridMultilevel"/>
    <w:tmpl w:val="6A245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9710B7"/>
    <w:multiLevelType w:val="hybridMultilevel"/>
    <w:tmpl w:val="6B88DACC"/>
    <w:lvl w:ilvl="0" w:tplc="28A216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A9C"/>
    <w:rsid w:val="00025CEA"/>
    <w:rsid w:val="00041142"/>
    <w:rsid w:val="00045D9F"/>
    <w:rsid w:val="00053DF9"/>
    <w:rsid w:val="0007675C"/>
    <w:rsid w:val="0008113D"/>
    <w:rsid w:val="000909E1"/>
    <w:rsid w:val="000B0E2A"/>
    <w:rsid w:val="000D5FBB"/>
    <w:rsid w:val="000E2AFE"/>
    <w:rsid w:val="00101764"/>
    <w:rsid w:val="001025CE"/>
    <w:rsid w:val="00105148"/>
    <w:rsid w:val="00110485"/>
    <w:rsid w:val="001270F3"/>
    <w:rsid w:val="0013458E"/>
    <w:rsid w:val="00147A9D"/>
    <w:rsid w:val="0015341C"/>
    <w:rsid w:val="001554AA"/>
    <w:rsid w:val="0018363A"/>
    <w:rsid w:val="001A038A"/>
    <w:rsid w:val="001B0492"/>
    <w:rsid w:val="001F101B"/>
    <w:rsid w:val="001F1BCE"/>
    <w:rsid w:val="001F427F"/>
    <w:rsid w:val="002243A2"/>
    <w:rsid w:val="002309BC"/>
    <w:rsid w:val="00263289"/>
    <w:rsid w:val="00272148"/>
    <w:rsid w:val="00290410"/>
    <w:rsid w:val="002A002C"/>
    <w:rsid w:val="002A63CB"/>
    <w:rsid w:val="002C70A4"/>
    <w:rsid w:val="002C7429"/>
    <w:rsid w:val="002D53C9"/>
    <w:rsid w:val="00300A57"/>
    <w:rsid w:val="003178CC"/>
    <w:rsid w:val="003464F6"/>
    <w:rsid w:val="00373048"/>
    <w:rsid w:val="00375B3E"/>
    <w:rsid w:val="00390534"/>
    <w:rsid w:val="003A1319"/>
    <w:rsid w:val="003B1111"/>
    <w:rsid w:val="003B7A20"/>
    <w:rsid w:val="003C07AD"/>
    <w:rsid w:val="003C1287"/>
    <w:rsid w:val="003C7D52"/>
    <w:rsid w:val="003E0DFC"/>
    <w:rsid w:val="003F129A"/>
    <w:rsid w:val="00413D97"/>
    <w:rsid w:val="00417A26"/>
    <w:rsid w:val="004219E3"/>
    <w:rsid w:val="00430DE7"/>
    <w:rsid w:val="00430EFE"/>
    <w:rsid w:val="00443DD8"/>
    <w:rsid w:val="00451A5C"/>
    <w:rsid w:val="0045649B"/>
    <w:rsid w:val="004617A0"/>
    <w:rsid w:val="00470388"/>
    <w:rsid w:val="00472DAF"/>
    <w:rsid w:val="0049067C"/>
    <w:rsid w:val="004A6A62"/>
    <w:rsid w:val="004E55D6"/>
    <w:rsid w:val="004F2CAB"/>
    <w:rsid w:val="00513E79"/>
    <w:rsid w:val="00527F6C"/>
    <w:rsid w:val="0056007A"/>
    <w:rsid w:val="00560E2D"/>
    <w:rsid w:val="00566395"/>
    <w:rsid w:val="00566B41"/>
    <w:rsid w:val="005805EE"/>
    <w:rsid w:val="005836A0"/>
    <w:rsid w:val="00583C3F"/>
    <w:rsid w:val="0059109E"/>
    <w:rsid w:val="00594972"/>
    <w:rsid w:val="005A2616"/>
    <w:rsid w:val="005A64EA"/>
    <w:rsid w:val="005C433B"/>
    <w:rsid w:val="005E0E3D"/>
    <w:rsid w:val="0060360B"/>
    <w:rsid w:val="00614F41"/>
    <w:rsid w:val="00631444"/>
    <w:rsid w:val="00631CC5"/>
    <w:rsid w:val="0063248D"/>
    <w:rsid w:val="00655C4A"/>
    <w:rsid w:val="006612B0"/>
    <w:rsid w:val="0067769C"/>
    <w:rsid w:val="0069673D"/>
    <w:rsid w:val="006A321E"/>
    <w:rsid w:val="006B7CE4"/>
    <w:rsid w:val="007010AE"/>
    <w:rsid w:val="0074425A"/>
    <w:rsid w:val="0076289E"/>
    <w:rsid w:val="00776415"/>
    <w:rsid w:val="007804C9"/>
    <w:rsid w:val="007A06EA"/>
    <w:rsid w:val="007A262B"/>
    <w:rsid w:val="007A4F85"/>
    <w:rsid w:val="007A735B"/>
    <w:rsid w:val="007B2359"/>
    <w:rsid w:val="007D24CE"/>
    <w:rsid w:val="00835420"/>
    <w:rsid w:val="00847E09"/>
    <w:rsid w:val="00850476"/>
    <w:rsid w:val="00855508"/>
    <w:rsid w:val="008617A8"/>
    <w:rsid w:val="008656EB"/>
    <w:rsid w:val="00896B71"/>
    <w:rsid w:val="00897B96"/>
    <w:rsid w:val="008D74C8"/>
    <w:rsid w:val="008F5A19"/>
    <w:rsid w:val="00914486"/>
    <w:rsid w:val="00926531"/>
    <w:rsid w:val="0094249B"/>
    <w:rsid w:val="00944872"/>
    <w:rsid w:val="0094724B"/>
    <w:rsid w:val="00957513"/>
    <w:rsid w:val="00957F5B"/>
    <w:rsid w:val="00982294"/>
    <w:rsid w:val="009A58EE"/>
    <w:rsid w:val="009A59E6"/>
    <w:rsid w:val="009A6A74"/>
    <w:rsid w:val="009A7F9A"/>
    <w:rsid w:val="00A01BA8"/>
    <w:rsid w:val="00A14EB9"/>
    <w:rsid w:val="00A27304"/>
    <w:rsid w:val="00A4291E"/>
    <w:rsid w:val="00A56B2A"/>
    <w:rsid w:val="00A6373D"/>
    <w:rsid w:val="00A709EF"/>
    <w:rsid w:val="00A75C9B"/>
    <w:rsid w:val="00A95A9C"/>
    <w:rsid w:val="00AA1FBB"/>
    <w:rsid w:val="00AA30F0"/>
    <w:rsid w:val="00AC3D59"/>
    <w:rsid w:val="00AF4D81"/>
    <w:rsid w:val="00B20B3B"/>
    <w:rsid w:val="00B251B5"/>
    <w:rsid w:val="00B306EC"/>
    <w:rsid w:val="00B35D56"/>
    <w:rsid w:val="00B404C1"/>
    <w:rsid w:val="00B565C8"/>
    <w:rsid w:val="00B6537E"/>
    <w:rsid w:val="00B73671"/>
    <w:rsid w:val="00B95F58"/>
    <w:rsid w:val="00BA06A3"/>
    <w:rsid w:val="00BA2C32"/>
    <w:rsid w:val="00BC30FC"/>
    <w:rsid w:val="00BD0BEF"/>
    <w:rsid w:val="00BD46ED"/>
    <w:rsid w:val="00C035B0"/>
    <w:rsid w:val="00C044A4"/>
    <w:rsid w:val="00C07A1B"/>
    <w:rsid w:val="00C10812"/>
    <w:rsid w:val="00C24F82"/>
    <w:rsid w:val="00C42779"/>
    <w:rsid w:val="00C624F2"/>
    <w:rsid w:val="00C62F8E"/>
    <w:rsid w:val="00C63632"/>
    <w:rsid w:val="00C6626F"/>
    <w:rsid w:val="00C80BCC"/>
    <w:rsid w:val="00C84520"/>
    <w:rsid w:val="00CA14B5"/>
    <w:rsid w:val="00CA535B"/>
    <w:rsid w:val="00CB1C54"/>
    <w:rsid w:val="00CB2DD0"/>
    <w:rsid w:val="00CB594F"/>
    <w:rsid w:val="00CC7C1D"/>
    <w:rsid w:val="00CD0217"/>
    <w:rsid w:val="00CD4A41"/>
    <w:rsid w:val="00CF153E"/>
    <w:rsid w:val="00CF4127"/>
    <w:rsid w:val="00D10B08"/>
    <w:rsid w:val="00D11ECD"/>
    <w:rsid w:val="00D368E7"/>
    <w:rsid w:val="00D41C34"/>
    <w:rsid w:val="00D43391"/>
    <w:rsid w:val="00D53E8F"/>
    <w:rsid w:val="00D54D9E"/>
    <w:rsid w:val="00D82260"/>
    <w:rsid w:val="00D870A1"/>
    <w:rsid w:val="00D90A4B"/>
    <w:rsid w:val="00DA3423"/>
    <w:rsid w:val="00DC60BF"/>
    <w:rsid w:val="00DF2E50"/>
    <w:rsid w:val="00DF7D7C"/>
    <w:rsid w:val="00E336C5"/>
    <w:rsid w:val="00E561E7"/>
    <w:rsid w:val="00E57A0C"/>
    <w:rsid w:val="00E703CB"/>
    <w:rsid w:val="00E70B92"/>
    <w:rsid w:val="00E71FE1"/>
    <w:rsid w:val="00E810EA"/>
    <w:rsid w:val="00E87CDC"/>
    <w:rsid w:val="00E94809"/>
    <w:rsid w:val="00EA2804"/>
    <w:rsid w:val="00EB3D40"/>
    <w:rsid w:val="00EB61EA"/>
    <w:rsid w:val="00EC388A"/>
    <w:rsid w:val="00F1117B"/>
    <w:rsid w:val="00F34A12"/>
    <w:rsid w:val="00F464DE"/>
    <w:rsid w:val="00F71A3B"/>
    <w:rsid w:val="00F72D4A"/>
    <w:rsid w:val="00F80ECA"/>
    <w:rsid w:val="00FB5953"/>
    <w:rsid w:val="00FC7907"/>
    <w:rsid w:val="00FD564E"/>
    <w:rsid w:val="00FD6CF9"/>
    <w:rsid w:val="00FE1109"/>
    <w:rsid w:val="00FF2504"/>
    <w:rsid w:val="00FF2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C995"/>
  <w15:chartTrackingRefBased/>
  <w15:docId w15:val="{78341AA7-BA5C-4742-A24F-9D64E706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0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5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D9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E703CB"/>
    <w:pPr>
      <w:ind w:left="720"/>
      <w:contextualSpacing/>
    </w:pPr>
  </w:style>
  <w:style w:type="character" w:customStyle="1" w:styleId="Heading1Char">
    <w:name w:val="Heading 1 Char"/>
    <w:basedOn w:val="DefaultParagraphFont"/>
    <w:link w:val="Heading1"/>
    <w:uiPriority w:val="9"/>
    <w:rsid w:val="00E703C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C70A4"/>
    <w:rPr>
      <w:sz w:val="16"/>
      <w:szCs w:val="16"/>
    </w:rPr>
  </w:style>
  <w:style w:type="paragraph" w:styleId="CommentText">
    <w:name w:val="annotation text"/>
    <w:basedOn w:val="Normal"/>
    <w:link w:val="CommentTextChar"/>
    <w:uiPriority w:val="99"/>
    <w:semiHidden/>
    <w:unhideWhenUsed/>
    <w:rsid w:val="002C70A4"/>
    <w:pPr>
      <w:spacing w:line="240" w:lineRule="auto"/>
    </w:pPr>
    <w:rPr>
      <w:sz w:val="20"/>
      <w:szCs w:val="20"/>
    </w:rPr>
  </w:style>
  <w:style w:type="character" w:customStyle="1" w:styleId="CommentTextChar">
    <w:name w:val="Comment Text Char"/>
    <w:basedOn w:val="DefaultParagraphFont"/>
    <w:link w:val="CommentText"/>
    <w:uiPriority w:val="99"/>
    <w:semiHidden/>
    <w:rsid w:val="002C70A4"/>
    <w:rPr>
      <w:sz w:val="20"/>
      <w:szCs w:val="20"/>
    </w:rPr>
  </w:style>
  <w:style w:type="paragraph" w:styleId="CommentSubject">
    <w:name w:val="annotation subject"/>
    <w:basedOn w:val="CommentText"/>
    <w:next w:val="CommentText"/>
    <w:link w:val="CommentSubjectChar"/>
    <w:uiPriority w:val="99"/>
    <w:semiHidden/>
    <w:unhideWhenUsed/>
    <w:rsid w:val="002C70A4"/>
    <w:rPr>
      <w:b/>
      <w:bCs/>
    </w:rPr>
  </w:style>
  <w:style w:type="character" w:customStyle="1" w:styleId="CommentSubjectChar">
    <w:name w:val="Comment Subject Char"/>
    <w:basedOn w:val="CommentTextChar"/>
    <w:link w:val="CommentSubject"/>
    <w:uiPriority w:val="99"/>
    <w:semiHidden/>
    <w:rsid w:val="002C70A4"/>
    <w:rPr>
      <w:b/>
      <w:bCs/>
      <w:sz w:val="20"/>
      <w:szCs w:val="20"/>
    </w:rPr>
  </w:style>
  <w:style w:type="paragraph" w:styleId="BalloonText">
    <w:name w:val="Balloon Text"/>
    <w:basedOn w:val="Normal"/>
    <w:link w:val="BalloonTextChar"/>
    <w:uiPriority w:val="99"/>
    <w:semiHidden/>
    <w:unhideWhenUsed/>
    <w:rsid w:val="002C7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0A4"/>
    <w:rPr>
      <w:rFonts w:ascii="Segoe UI" w:hAnsi="Segoe UI" w:cs="Segoe UI"/>
      <w:sz w:val="18"/>
      <w:szCs w:val="18"/>
    </w:rPr>
  </w:style>
  <w:style w:type="paragraph" w:styleId="NoSpacing">
    <w:name w:val="No Spacing"/>
    <w:link w:val="NoSpacingChar"/>
    <w:uiPriority w:val="1"/>
    <w:qFormat/>
    <w:rsid w:val="00A709EF"/>
    <w:pPr>
      <w:spacing w:after="0" w:line="240" w:lineRule="auto"/>
    </w:pPr>
  </w:style>
  <w:style w:type="table" w:styleId="TableGrid">
    <w:name w:val="Table Grid"/>
    <w:basedOn w:val="TableNormal"/>
    <w:uiPriority w:val="39"/>
    <w:rsid w:val="00C8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17A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SpacingChar">
    <w:name w:val="No Spacing Char"/>
    <w:basedOn w:val="DefaultParagraphFont"/>
    <w:link w:val="NoSpacing"/>
    <w:uiPriority w:val="1"/>
    <w:rsid w:val="00A4291E"/>
  </w:style>
  <w:style w:type="character" w:styleId="Hyperlink">
    <w:name w:val="Hyperlink"/>
    <w:basedOn w:val="DefaultParagraphFont"/>
    <w:uiPriority w:val="99"/>
    <w:semiHidden/>
    <w:unhideWhenUsed/>
    <w:rsid w:val="00A42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42845">
      <w:bodyDiv w:val="1"/>
      <w:marLeft w:val="0"/>
      <w:marRight w:val="0"/>
      <w:marTop w:val="0"/>
      <w:marBottom w:val="0"/>
      <w:divBdr>
        <w:top w:val="none" w:sz="0" w:space="0" w:color="auto"/>
        <w:left w:val="none" w:sz="0" w:space="0" w:color="auto"/>
        <w:bottom w:val="none" w:sz="0" w:space="0" w:color="auto"/>
        <w:right w:val="none" w:sz="0" w:space="0" w:color="auto"/>
      </w:divBdr>
    </w:div>
    <w:div w:id="539055119">
      <w:bodyDiv w:val="1"/>
      <w:marLeft w:val="0"/>
      <w:marRight w:val="0"/>
      <w:marTop w:val="0"/>
      <w:marBottom w:val="0"/>
      <w:divBdr>
        <w:top w:val="none" w:sz="0" w:space="0" w:color="auto"/>
        <w:left w:val="none" w:sz="0" w:space="0" w:color="auto"/>
        <w:bottom w:val="none" w:sz="0" w:space="0" w:color="auto"/>
        <w:right w:val="none" w:sz="0" w:space="0" w:color="auto"/>
      </w:divBdr>
    </w:div>
    <w:div w:id="789860245">
      <w:bodyDiv w:val="1"/>
      <w:marLeft w:val="0"/>
      <w:marRight w:val="0"/>
      <w:marTop w:val="0"/>
      <w:marBottom w:val="0"/>
      <w:divBdr>
        <w:top w:val="none" w:sz="0" w:space="0" w:color="auto"/>
        <w:left w:val="none" w:sz="0" w:space="0" w:color="auto"/>
        <w:bottom w:val="none" w:sz="0" w:space="0" w:color="auto"/>
        <w:right w:val="none" w:sz="0" w:space="0" w:color="auto"/>
      </w:divBdr>
    </w:div>
    <w:div w:id="809594046">
      <w:bodyDiv w:val="1"/>
      <w:marLeft w:val="0"/>
      <w:marRight w:val="0"/>
      <w:marTop w:val="0"/>
      <w:marBottom w:val="0"/>
      <w:divBdr>
        <w:top w:val="none" w:sz="0" w:space="0" w:color="auto"/>
        <w:left w:val="none" w:sz="0" w:space="0" w:color="auto"/>
        <w:bottom w:val="none" w:sz="0" w:space="0" w:color="auto"/>
        <w:right w:val="none" w:sz="0" w:space="0" w:color="auto"/>
      </w:divBdr>
    </w:div>
    <w:div w:id="1466240345">
      <w:bodyDiv w:val="1"/>
      <w:marLeft w:val="0"/>
      <w:marRight w:val="0"/>
      <w:marTop w:val="0"/>
      <w:marBottom w:val="0"/>
      <w:divBdr>
        <w:top w:val="none" w:sz="0" w:space="0" w:color="auto"/>
        <w:left w:val="none" w:sz="0" w:space="0" w:color="auto"/>
        <w:bottom w:val="none" w:sz="0" w:space="0" w:color="auto"/>
        <w:right w:val="none" w:sz="0" w:space="0" w:color="auto"/>
      </w:divBdr>
    </w:div>
    <w:div w:id="170127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519BB787514D4BA82F9B935974C141" ma:contentTypeVersion="12" ma:contentTypeDescription="Create a new document." ma:contentTypeScope="" ma:versionID="89cc662c09cfdb0259e1335590ca1311">
  <xsd:schema xmlns:xsd="http://www.w3.org/2001/XMLSchema" xmlns:xs="http://www.w3.org/2001/XMLSchema" xmlns:p="http://schemas.microsoft.com/office/2006/metadata/properties" xmlns:ns3="9ed88a66-ab43-414c-8909-d4341f2659e8" xmlns:ns4="8a59e85e-6144-4b45-8353-3821acd960ae" targetNamespace="http://schemas.microsoft.com/office/2006/metadata/properties" ma:root="true" ma:fieldsID="dea4aa9cecf8111e8ae8cfb1a2e6bd53" ns3:_="" ns4:_="">
    <xsd:import namespace="9ed88a66-ab43-414c-8909-d4341f2659e8"/>
    <xsd:import namespace="8a59e85e-6144-4b45-8353-3821acd960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88a66-ab43-414c-8909-d4341f2659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59e85e-6144-4b45-8353-3821acd960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A83AF-B9AD-4B5B-A818-494FA20CD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855F89-5507-4C80-BBA3-26FA7FBE6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88a66-ab43-414c-8909-d4341f2659e8"/>
    <ds:schemaRef ds:uri="8a59e85e-6144-4b45-8353-3821acd96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ED898F-D993-4AD9-B8FA-A02A2C9E3F6D}">
  <ds:schemaRefs>
    <ds:schemaRef ds:uri="http://schemas.microsoft.com/sharepoint/v3/contenttype/forms"/>
  </ds:schemaRefs>
</ds:datastoreItem>
</file>

<file path=customXml/itemProps4.xml><?xml version="1.0" encoding="utf-8"?>
<ds:datastoreItem xmlns:ds="http://schemas.openxmlformats.org/officeDocument/2006/customXml" ds:itemID="{8A341CD1-53EC-4F1A-9AEA-A51513CB3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Ikramul Haque</dc:creator>
  <cp:keywords/>
  <dc:description/>
  <cp:lastModifiedBy>Beverley Moffett</cp:lastModifiedBy>
  <cp:revision>8</cp:revision>
  <cp:lastPrinted>2019-09-26T11:34:00Z</cp:lastPrinted>
  <dcterms:created xsi:type="dcterms:W3CDTF">2019-09-30T07:39:00Z</dcterms:created>
  <dcterms:modified xsi:type="dcterms:W3CDTF">2019-10-11T13:39:00Z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0x0101007B519BB787514D4BA82F9B935974C141</vt:lpwstr>
  </property>
</Properties>
</file>